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B2193" w14:textId="77777777" w:rsidR="005D1F6A" w:rsidRPr="00000888" w:rsidRDefault="005D1F6A" w:rsidP="005D1F6A">
      <w:pPr>
        <w:spacing w:line="276" w:lineRule="auto"/>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Bogotá D.C, septiembre de 2020</w:t>
      </w:r>
    </w:p>
    <w:p w14:paraId="0A43CA04" w14:textId="77777777" w:rsidR="005D1F6A" w:rsidRPr="00000888" w:rsidRDefault="005D1F6A" w:rsidP="005D1F6A">
      <w:pPr>
        <w:spacing w:line="276" w:lineRule="auto"/>
        <w:jc w:val="both"/>
        <w:rPr>
          <w:rFonts w:asciiTheme="minorHAnsi" w:eastAsia="Tahoma" w:hAnsiTheme="minorHAnsi" w:cstheme="minorHAnsi"/>
          <w:color w:val="000000"/>
          <w:sz w:val="22"/>
          <w:szCs w:val="22"/>
        </w:rPr>
      </w:pPr>
    </w:p>
    <w:p w14:paraId="65A9A51C" w14:textId="77777777" w:rsidR="005D1F6A" w:rsidRPr="00000888" w:rsidRDefault="005D1F6A" w:rsidP="005D1F6A">
      <w:pPr>
        <w:spacing w:line="276" w:lineRule="auto"/>
        <w:jc w:val="both"/>
        <w:rPr>
          <w:rFonts w:asciiTheme="minorHAnsi" w:eastAsia="Tahoma" w:hAnsiTheme="minorHAnsi" w:cstheme="minorHAnsi"/>
          <w:color w:val="000000"/>
          <w:sz w:val="22"/>
          <w:szCs w:val="22"/>
        </w:rPr>
      </w:pPr>
    </w:p>
    <w:p w14:paraId="38302313" w14:textId="77777777" w:rsidR="005D1F6A" w:rsidRPr="00000888" w:rsidRDefault="005D1F6A" w:rsidP="005D1F6A">
      <w:pPr>
        <w:spacing w:line="276" w:lineRule="auto"/>
        <w:rPr>
          <w:rFonts w:asciiTheme="minorHAnsi" w:hAnsiTheme="minorHAnsi" w:cstheme="minorHAnsi"/>
          <w:color w:val="000000"/>
          <w:sz w:val="22"/>
          <w:szCs w:val="22"/>
        </w:rPr>
      </w:pPr>
      <w:r w:rsidRPr="00000888">
        <w:rPr>
          <w:rFonts w:asciiTheme="minorHAnsi" w:hAnsiTheme="minorHAnsi" w:cstheme="minorHAnsi"/>
          <w:color w:val="000000"/>
          <w:sz w:val="22"/>
          <w:szCs w:val="22"/>
        </w:rPr>
        <w:t>Honorable Representante</w:t>
      </w:r>
    </w:p>
    <w:p w14:paraId="29BE6C11" w14:textId="77777777" w:rsidR="005D1F6A" w:rsidRPr="00000888" w:rsidRDefault="005D1F6A" w:rsidP="005D1F6A">
      <w:pPr>
        <w:spacing w:line="276" w:lineRule="auto"/>
        <w:rPr>
          <w:rFonts w:asciiTheme="minorHAnsi" w:hAnsiTheme="minorHAnsi" w:cstheme="minorHAnsi"/>
          <w:b/>
          <w:color w:val="000000"/>
          <w:sz w:val="22"/>
          <w:szCs w:val="22"/>
        </w:rPr>
      </w:pPr>
      <w:r w:rsidRPr="00000888">
        <w:rPr>
          <w:rFonts w:asciiTheme="minorHAnsi" w:hAnsiTheme="minorHAnsi" w:cstheme="minorHAnsi"/>
          <w:b/>
          <w:color w:val="000000"/>
          <w:sz w:val="22"/>
          <w:szCs w:val="22"/>
        </w:rPr>
        <w:t xml:space="preserve">ALFREDO RAFAEL DELUQUE ZULETA </w:t>
      </w:r>
    </w:p>
    <w:p w14:paraId="09448BB1" w14:textId="77777777" w:rsidR="005D1F6A" w:rsidRPr="00000888" w:rsidRDefault="005D1F6A" w:rsidP="005D1F6A">
      <w:pPr>
        <w:spacing w:line="276" w:lineRule="auto"/>
        <w:rPr>
          <w:rFonts w:asciiTheme="minorHAnsi" w:hAnsiTheme="minorHAnsi" w:cstheme="minorHAnsi"/>
          <w:color w:val="000000"/>
          <w:sz w:val="22"/>
          <w:szCs w:val="22"/>
        </w:rPr>
      </w:pPr>
      <w:r w:rsidRPr="00000888">
        <w:rPr>
          <w:rFonts w:asciiTheme="minorHAnsi" w:hAnsiTheme="minorHAnsi" w:cstheme="minorHAnsi"/>
          <w:b/>
          <w:color w:val="000000"/>
          <w:sz w:val="22"/>
          <w:szCs w:val="22"/>
        </w:rPr>
        <w:t>PRESIDENTE</w:t>
      </w:r>
    </w:p>
    <w:p w14:paraId="25AFABAA" w14:textId="77777777" w:rsidR="005D1F6A" w:rsidRPr="00000888" w:rsidRDefault="005D1F6A" w:rsidP="005D1F6A">
      <w:pPr>
        <w:spacing w:line="276" w:lineRule="auto"/>
        <w:rPr>
          <w:rFonts w:asciiTheme="minorHAnsi" w:hAnsiTheme="minorHAnsi" w:cstheme="minorHAnsi"/>
          <w:b/>
          <w:color w:val="000000"/>
          <w:sz w:val="22"/>
          <w:szCs w:val="22"/>
        </w:rPr>
      </w:pPr>
      <w:r w:rsidRPr="00000888">
        <w:rPr>
          <w:rFonts w:asciiTheme="minorHAnsi" w:hAnsiTheme="minorHAnsi" w:cstheme="minorHAnsi"/>
          <w:b/>
          <w:color w:val="000000"/>
          <w:sz w:val="22"/>
          <w:szCs w:val="22"/>
        </w:rPr>
        <w:t>COMISIÓN PRIMERA CONSTITUCIONAL</w:t>
      </w:r>
    </w:p>
    <w:p w14:paraId="5F597298" w14:textId="77777777" w:rsidR="005D1F6A" w:rsidRPr="00000888" w:rsidRDefault="005D1F6A" w:rsidP="005D1F6A">
      <w:pPr>
        <w:spacing w:line="276" w:lineRule="auto"/>
        <w:rPr>
          <w:rFonts w:asciiTheme="minorHAnsi" w:hAnsiTheme="minorHAnsi" w:cstheme="minorHAnsi"/>
          <w:b/>
          <w:color w:val="000000"/>
          <w:sz w:val="22"/>
          <w:szCs w:val="22"/>
        </w:rPr>
      </w:pPr>
      <w:r w:rsidRPr="00000888">
        <w:rPr>
          <w:rFonts w:asciiTheme="minorHAnsi" w:hAnsiTheme="minorHAnsi" w:cstheme="minorHAnsi"/>
          <w:b/>
          <w:color w:val="000000"/>
          <w:sz w:val="22"/>
          <w:szCs w:val="22"/>
        </w:rPr>
        <w:t>CÁMARA DE REPRESENTANTES</w:t>
      </w:r>
    </w:p>
    <w:p w14:paraId="058E2942" w14:textId="77777777" w:rsidR="005D1F6A" w:rsidRPr="00000888" w:rsidRDefault="005D1F6A" w:rsidP="005D1F6A">
      <w:pPr>
        <w:spacing w:line="276" w:lineRule="auto"/>
        <w:rPr>
          <w:rFonts w:asciiTheme="minorHAnsi" w:hAnsiTheme="minorHAnsi" w:cstheme="minorHAnsi"/>
          <w:color w:val="000000"/>
          <w:sz w:val="22"/>
          <w:szCs w:val="22"/>
        </w:rPr>
      </w:pPr>
      <w:r w:rsidRPr="00000888">
        <w:rPr>
          <w:rFonts w:asciiTheme="minorHAnsi" w:hAnsiTheme="minorHAnsi" w:cstheme="minorHAnsi"/>
          <w:color w:val="000000"/>
          <w:sz w:val="22"/>
          <w:szCs w:val="22"/>
        </w:rPr>
        <w:t>Bogotá D. C.</w:t>
      </w:r>
    </w:p>
    <w:p w14:paraId="39D17C01" w14:textId="77777777" w:rsidR="005D1F6A" w:rsidRPr="00000888" w:rsidRDefault="005D1F6A" w:rsidP="005D1F6A">
      <w:pPr>
        <w:spacing w:line="276" w:lineRule="auto"/>
        <w:jc w:val="both"/>
        <w:rPr>
          <w:rFonts w:asciiTheme="minorHAnsi" w:eastAsia="Tahoma" w:hAnsiTheme="minorHAnsi" w:cstheme="minorHAnsi"/>
          <w:color w:val="000000"/>
          <w:sz w:val="22"/>
          <w:szCs w:val="22"/>
        </w:rPr>
      </w:pPr>
    </w:p>
    <w:p w14:paraId="348F0097" w14:textId="77777777" w:rsidR="0085666F" w:rsidRPr="00000888" w:rsidRDefault="0085666F" w:rsidP="005D1F6A">
      <w:pPr>
        <w:spacing w:line="276" w:lineRule="auto"/>
        <w:jc w:val="both"/>
        <w:rPr>
          <w:rFonts w:asciiTheme="minorHAnsi" w:eastAsia="Tahoma" w:hAnsiTheme="minorHAnsi" w:cstheme="minorHAnsi"/>
          <w:color w:val="000000"/>
          <w:sz w:val="22"/>
          <w:szCs w:val="22"/>
        </w:rPr>
      </w:pPr>
    </w:p>
    <w:p w14:paraId="6D166C9B" w14:textId="77777777" w:rsidR="005D1F6A" w:rsidRPr="00000888" w:rsidRDefault="005D1F6A" w:rsidP="005D1F6A">
      <w:pPr>
        <w:spacing w:line="276" w:lineRule="auto"/>
        <w:ind w:left="993" w:hanging="993"/>
        <w:jc w:val="both"/>
        <w:rPr>
          <w:rFonts w:asciiTheme="minorHAnsi" w:eastAsia="Tahoma" w:hAnsiTheme="minorHAnsi" w:cstheme="minorHAnsi"/>
          <w:color w:val="000000"/>
          <w:sz w:val="22"/>
          <w:szCs w:val="22"/>
        </w:rPr>
      </w:pPr>
      <w:r w:rsidRPr="00000888">
        <w:rPr>
          <w:rFonts w:asciiTheme="minorHAnsi" w:eastAsia="Tahoma" w:hAnsiTheme="minorHAnsi" w:cstheme="minorHAnsi"/>
          <w:b/>
          <w:color w:val="000000"/>
          <w:sz w:val="22"/>
          <w:szCs w:val="22"/>
        </w:rPr>
        <w:t>Asunto:</w:t>
      </w:r>
      <w:r w:rsidRPr="00000888">
        <w:rPr>
          <w:rFonts w:asciiTheme="minorHAnsi" w:eastAsia="Tahoma" w:hAnsiTheme="minorHAnsi" w:cstheme="minorHAnsi"/>
          <w:b/>
          <w:color w:val="000000"/>
          <w:sz w:val="22"/>
          <w:szCs w:val="22"/>
        </w:rPr>
        <w:tab/>
      </w:r>
      <w:r w:rsidRPr="00000888">
        <w:rPr>
          <w:rFonts w:asciiTheme="minorHAnsi" w:hAnsiTheme="minorHAnsi" w:cstheme="minorHAnsi"/>
          <w:spacing w:val="-2"/>
          <w:sz w:val="22"/>
          <w:szCs w:val="22"/>
          <w:lang w:val="es-ES" w:eastAsia="es-ES"/>
        </w:rPr>
        <w:t xml:space="preserve">Ponencia para Primer Debate al </w:t>
      </w:r>
      <w:r w:rsidRPr="00000888">
        <w:rPr>
          <w:rFonts w:asciiTheme="minorHAnsi" w:eastAsia="Tahoma" w:hAnsiTheme="minorHAnsi" w:cstheme="minorHAnsi"/>
          <w:color w:val="000000"/>
          <w:sz w:val="22"/>
          <w:szCs w:val="22"/>
        </w:rPr>
        <w:t>Proyecto de Le</w:t>
      </w:r>
      <w:r w:rsidR="0085666F" w:rsidRPr="00000888">
        <w:rPr>
          <w:rFonts w:asciiTheme="minorHAnsi" w:eastAsia="Tahoma" w:hAnsiTheme="minorHAnsi" w:cstheme="minorHAnsi"/>
          <w:color w:val="000000"/>
          <w:sz w:val="22"/>
          <w:szCs w:val="22"/>
        </w:rPr>
        <w:t>y 219</w:t>
      </w:r>
      <w:r w:rsidRPr="00000888">
        <w:rPr>
          <w:rFonts w:asciiTheme="minorHAnsi" w:eastAsia="Tahoma" w:hAnsiTheme="minorHAnsi" w:cstheme="minorHAnsi"/>
          <w:color w:val="000000"/>
          <w:sz w:val="22"/>
          <w:szCs w:val="22"/>
        </w:rPr>
        <w:t xml:space="preserve"> de 2020 Cámara “</w:t>
      </w:r>
      <w:r w:rsidR="0085666F" w:rsidRPr="00000888">
        <w:rPr>
          <w:rFonts w:asciiTheme="minorHAnsi" w:hAnsiTheme="minorHAnsi" w:cstheme="minorHAnsi"/>
          <w:i/>
          <w:sz w:val="22"/>
          <w:szCs w:val="22"/>
        </w:rPr>
        <w:t>Por la cual se modifica la Ley 1551 de 2012 y se dictan otras disposiciones.</w:t>
      </w:r>
      <w:r w:rsidR="0085666F" w:rsidRPr="00000888">
        <w:rPr>
          <w:rFonts w:asciiTheme="minorHAnsi" w:eastAsia="Tahoma" w:hAnsiTheme="minorHAnsi" w:cstheme="minorHAnsi"/>
          <w:color w:val="000000"/>
          <w:sz w:val="22"/>
          <w:szCs w:val="22"/>
        </w:rPr>
        <w:t>”</w:t>
      </w:r>
    </w:p>
    <w:p w14:paraId="105168A7" w14:textId="77777777" w:rsidR="005D1F6A" w:rsidRPr="00000888" w:rsidRDefault="005D1F6A" w:rsidP="005D1F6A">
      <w:pPr>
        <w:spacing w:line="276" w:lineRule="auto"/>
        <w:jc w:val="both"/>
        <w:rPr>
          <w:rFonts w:asciiTheme="minorHAnsi" w:eastAsia="Tahoma" w:hAnsiTheme="minorHAnsi" w:cstheme="minorHAnsi"/>
          <w:color w:val="000000"/>
          <w:sz w:val="22"/>
          <w:szCs w:val="22"/>
        </w:rPr>
      </w:pPr>
    </w:p>
    <w:p w14:paraId="1E288957" w14:textId="77777777" w:rsidR="005D1F6A" w:rsidRPr="00000888" w:rsidRDefault="005D1F6A" w:rsidP="005D1F6A">
      <w:pPr>
        <w:spacing w:line="276" w:lineRule="auto"/>
        <w:jc w:val="both"/>
        <w:rPr>
          <w:rFonts w:asciiTheme="minorHAnsi" w:eastAsia="Tahoma" w:hAnsiTheme="minorHAnsi" w:cstheme="minorHAnsi"/>
          <w:color w:val="000000"/>
          <w:sz w:val="22"/>
          <w:szCs w:val="22"/>
        </w:rPr>
      </w:pPr>
      <w:r w:rsidRPr="00000888">
        <w:rPr>
          <w:rFonts w:asciiTheme="minorHAnsi" w:eastAsia="Tahoma" w:hAnsiTheme="minorHAnsi" w:cstheme="minorHAnsi"/>
          <w:color w:val="000000"/>
          <w:sz w:val="22"/>
          <w:szCs w:val="22"/>
        </w:rPr>
        <w:t xml:space="preserve">Respetado Presidente, </w:t>
      </w:r>
    </w:p>
    <w:p w14:paraId="14298AB3" w14:textId="77777777" w:rsidR="005D1F6A" w:rsidRPr="00000888" w:rsidRDefault="005D1F6A" w:rsidP="005D1F6A">
      <w:pPr>
        <w:spacing w:line="276" w:lineRule="auto"/>
        <w:rPr>
          <w:rFonts w:asciiTheme="minorHAnsi" w:hAnsiTheme="minorHAnsi" w:cstheme="minorHAnsi"/>
          <w:spacing w:val="-2"/>
          <w:sz w:val="22"/>
          <w:szCs w:val="22"/>
          <w:lang w:val="es-ES" w:eastAsia="es-ES"/>
        </w:rPr>
      </w:pPr>
    </w:p>
    <w:p w14:paraId="18BAC26E" w14:textId="24588AAA" w:rsidR="005D1F6A" w:rsidRPr="00000888" w:rsidRDefault="005D1F6A" w:rsidP="005D1F6A">
      <w:pPr>
        <w:spacing w:line="276" w:lineRule="auto"/>
        <w:jc w:val="both"/>
        <w:rPr>
          <w:rFonts w:asciiTheme="minorHAnsi" w:hAnsiTheme="minorHAnsi" w:cstheme="minorHAnsi"/>
          <w:spacing w:val="-2"/>
          <w:sz w:val="22"/>
          <w:szCs w:val="22"/>
          <w:u w:val="single"/>
          <w:lang w:val="es-ES" w:eastAsia="es-ES"/>
        </w:rPr>
      </w:pPr>
      <w:r w:rsidRPr="00000888">
        <w:rPr>
          <w:rFonts w:asciiTheme="minorHAnsi" w:hAnsiTheme="minorHAnsi" w:cstheme="minorHAnsi"/>
          <w:spacing w:val="-2"/>
          <w:sz w:val="22"/>
          <w:szCs w:val="22"/>
          <w:lang w:val="es-ES" w:eastAsia="es-ES"/>
        </w:rPr>
        <w:t xml:space="preserve">Atendiendo </w:t>
      </w:r>
      <w:r w:rsidRPr="00000888">
        <w:rPr>
          <w:rFonts w:asciiTheme="minorHAnsi" w:eastAsia="Calibri" w:hAnsiTheme="minorHAnsi" w:cstheme="minorHAnsi"/>
          <w:color w:val="000000"/>
          <w:sz w:val="22"/>
          <w:szCs w:val="22"/>
          <w:lang w:val="es-ES_tradnl" w:eastAsia="en-US"/>
        </w:rPr>
        <w:t xml:space="preserve">a lo establecido en los artículos 150, 153 y 156 de la Ley 5° de 1992 </w:t>
      </w:r>
      <w:r w:rsidRPr="00000888">
        <w:rPr>
          <w:rFonts w:asciiTheme="minorHAnsi" w:hAnsiTheme="minorHAnsi" w:cstheme="minorHAnsi"/>
          <w:spacing w:val="-2"/>
          <w:sz w:val="22"/>
          <w:szCs w:val="22"/>
          <w:lang w:val="es-ES" w:eastAsia="es-ES"/>
        </w:rPr>
        <w:t>y a la honrosa designación como po</w:t>
      </w:r>
      <w:r w:rsidR="00000888">
        <w:rPr>
          <w:rFonts w:asciiTheme="minorHAnsi" w:hAnsiTheme="minorHAnsi" w:cstheme="minorHAnsi"/>
          <w:spacing w:val="-2"/>
          <w:sz w:val="22"/>
          <w:szCs w:val="22"/>
          <w:lang w:val="es-ES" w:eastAsia="es-ES"/>
        </w:rPr>
        <w:t xml:space="preserve">nente que usted, en calidad de </w:t>
      </w:r>
      <w:proofErr w:type="gramStart"/>
      <w:r w:rsidR="00000888">
        <w:rPr>
          <w:rFonts w:asciiTheme="minorHAnsi" w:hAnsiTheme="minorHAnsi" w:cstheme="minorHAnsi"/>
          <w:spacing w:val="-2"/>
          <w:sz w:val="22"/>
          <w:szCs w:val="22"/>
          <w:lang w:val="es-ES" w:eastAsia="es-ES"/>
        </w:rPr>
        <w:t>P</w:t>
      </w:r>
      <w:r w:rsidRPr="00000888">
        <w:rPr>
          <w:rFonts w:asciiTheme="minorHAnsi" w:hAnsiTheme="minorHAnsi" w:cstheme="minorHAnsi"/>
          <w:spacing w:val="-2"/>
          <w:sz w:val="22"/>
          <w:szCs w:val="22"/>
          <w:lang w:val="es-ES" w:eastAsia="es-ES"/>
        </w:rPr>
        <w:t>residente</w:t>
      </w:r>
      <w:proofErr w:type="gramEnd"/>
      <w:r w:rsidRPr="00000888">
        <w:rPr>
          <w:rFonts w:asciiTheme="minorHAnsi" w:hAnsiTheme="minorHAnsi" w:cstheme="minorHAnsi"/>
          <w:spacing w:val="-2"/>
          <w:sz w:val="22"/>
          <w:szCs w:val="22"/>
          <w:lang w:val="es-ES" w:eastAsia="es-ES"/>
        </w:rPr>
        <w:t xml:space="preserve"> de la Comisión Primera Constitucional Permanente de la Cámara de Representantes, hizo a mi favor, presento informe de ponencia al proyecto referido en la línea de asunto.</w:t>
      </w:r>
    </w:p>
    <w:p w14:paraId="4FC1C1CA" w14:textId="77777777" w:rsidR="005D1F6A" w:rsidRPr="00000888" w:rsidRDefault="005D1F6A" w:rsidP="005D1F6A">
      <w:pPr>
        <w:spacing w:line="276" w:lineRule="auto"/>
        <w:jc w:val="both"/>
        <w:rPr>
          <w:rFonts w:asciiTheme="minorHAnsi" w:hAnsiTheme="minorHAnsi" w:cstheme="minorHAnsi"/>
          <w:spacing w:val="-2"/>
          <w:sz w:val="22"/>
          <w:szCs w:val="22"/>
          <w:lang w:val="es-ES" w:eastAsia="es-ES"/>
        </w:rPr>
      </w:pPr>
    </w:p>
    <w:p w14:paraId="57343554" w14:textId="77777777" w:rsidR="005D1F6A" w:rsidRPr="00000888" w:rsidRDefault="005D1F6A" w:rsidP="005D1F6A">
      <w:pPr>
        <w:spacing w:line="276" w:lineRule="auto"/>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 xml:space="preserve">La ponencia </w:t>
      </w:r>
      <w:r w:rsidR="00000888" w:rsidRPr="00250DE3">
        <w:rPr>
          <w:rFonts w:asciiTheme="minorHAnsi" w:hAnsiTheme="minorHAnsi" w:cstheme="minorHAnsi"/>
          <w:spacing w:val="-2"/>
          <w:sz w:val="22"/>
          <w:szCs w:val="22"/>
          <w:lang w:val="es-ES" w:eastAsia="es-ES"/>
        </w:rPr>
        <w:t>as</w:t>
      </w:r>
      <w:r w:rsidRPr="00250DE3">
        <w:rPr>
          <w:rFonts w:asciiTheme="minorHAnsi" w:hAnsiTheme="minorHAnsi" w:cstheme="minorHAnsi"/>
          <w:spacing w:val="-2"/>
          <w:sz w:val="22"/>
          <w:szCs w:val="22"/>
          <w:lang w:val="es-ES" w:eastAsia="es-ES"/>
        </w:rPr>
        <w:t>í</w:t>
      </w:r>
      <w:r w:rsidRPr="00000888">
        <w:rPr>
          <w:rFonts w:asciiTheme="minorHAnsi" w:hAnsiTheme="minorHAnsi" w:cstheme="minorHAnsi"/>
          <w:spacing w:val="-2"/>
          <w:sz w:val="22"/>
          <w:szCs w:val="22"/>
          <w:lang w:val="es-ES" w:eastAsia="es-ES"/>
        </w:rPr>
        <w:t xml:space="preserve"> rendida tiene el siguiente orden:</w:t>
      </w:r>
    </w:p>
    <w:p w14:paraId="08EEB448" w14:textId="77777777" w:rsidR="005D1F6A" w:rsidRPr="00000888" w:rsidRDefault="005D1F6A" w:rsidP="005D1F6A">
      <w:pPr>
        <w:spacing w:line="276" w:lineRule="auto"/>
        <w:jc w:val="both"/>
        <w:rPr>
          <w:rFonts w:asciiTheme="minorHAnsi" w:hAnsiTheme="minorHAnsi" w:cstheme="minorHAnsi"/>
          <w:spacing w:val="-2"/>
          <w:sz w:val="22"/>
          <w:szCs w:val="22"/>
          <w:lang w:val="es-ES" w:eastAsia="es-ES"/>
        </w:rPr>
      </w:pPr>
    </w:p>
    <w:p w14:paraId="4886DCB0" w14:textId="77777777" w:rsidR="005D1F6A" w:rsidRPr="00000888" w:rsidRDefault="005D1F6A" w:rsidP="005D1F6A">
      <w:pPr>
        <w:numPr>
          <w:ilvl w:val="0"/>
          <w:numId w:val="2"/>
        </w:numPr>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Antecedentes del proyecto</w:t>
      </w:r>
    </w:p>
    <w:p w14:paraId="78CD1E0E" w14:textId="77777777" w:rsidR="005D1F6A" w:rsidRPr="00000888" w:rsidRDefault="005D1F6A" w:rsidP="005D1F6A">
      <w:pPr>
        <w:numPr>
          <w:ilvl w:val="0"/>
          <w:numId w:val="2"/>
        </w:numPr>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 xml:space="preserve">Objeto </w:t>
      </w:r>
    </w:p>
    <w:p w14:paraId="70070248" w14:textId="77777777" w:rsidR="005D1F6A" w:rsidRPr="00000888" w:rsidRDefault="005D1F6A" w:rsidP="005D1F6A">
      <w:pPr>
        <w:numPr>
          <w:ilvl w:val="0"/>
          <w:numId w:val="2"/>
        </w:numPr>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Marco normativo</w:t>
      </w:r>
    </w:p>
    <w:p w14:paraId="57EF8675" w14:textId="77777777" w:rsidR="005D1F6A" w:rsidRPr="00000888" w:rsidRDefault="005D1F6A" w:rsidP="005D1F6A">
      <w:pPr>
        <w:numPr>
          <w:ilvl w:val="0"/>
          <w:numId w:val="2"/>
        </w:numPr>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 xml:space="preserve">Justificación </w:t>
      </w:r>
    </w:p>
    <w:p w14:paraId="1B060B8D" w14:textId="77777777" w:rsidR="00347A78" w:rsidRPr="00000888" w:rsidRDefault="00347A78" w:rsidP="005D1F6A">
      <w:pPr>
        <w:numPr>
          <w:ilvl w:val="0"/>
          <w:numId w:val="2"/>
        </w:numPr>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Relación de posibles conflictos de interés</w:t>
      </w:r>
    </w:p>
    <w:p w14:paraId="51F5D9EB" w14:textId="77777777" w:rsidR="005D1F6A" w:rsidRPr="00000888" w:rsidRDefault="005D1F6A" w:rsidP="005D1F6A">
      <w:pPr>
        <w:numPr>
          <w:ilvl w:val="0"/>
          <w:numId w:val="2"/>
        </w:numPr>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Proposición</w:t>
      </w:r>
    </w:p>
    <w:p w14:paraId="5FB5E0F7" w14:textId="624C0388" w:rsidR="005D1F6A" w:rsidRPr="00000888" w:rsidRDefault="005D1F6A" w:rsidP="005D1F6A">
      <w:pPr>
        <w:numPr>
          <w:ilvl w:val="0"/>
          <w:numId w:val="2"/>
        </w:numPr>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Texto propuesto para primer debate</w:t>
      </w:r>
    </w:p>
    <w:p w14:paraId="5F844057" w14:textId="01E9F29A" w:rsidR="005D1F6A" w:rsidRPr="00000888" w:rsidRDefault="005D1F6A" w:rsidP="005D1F6A">
      <w:pPr>
        <w:spacing w:line="276" w:lineRule="auto"/>
        <w:jc w:val="both"/>
        <w:rPr>
          <w:rFonts w:asciiTheme="minorHAnsi" w:hAnsiTheme="minorHAnsi" w:cstheme="minorHAnsi"/>
          <w:spacing w:val="-2"/>
          <w:sz w:val="22"/>
          <w:szCs w:val="22"/>
          <w:lang w:val="es-ES" w:eastAsia="es-ES"/>
        </w:rPr>
      </w:pPr>
    </w:p>
    <w:p w14:paraId="6FA536EC" w14:textId="329777B3" w:rsidR="005D1F6A" w:rsidRPr="00000888" w:rsidRDefault="005D1F6A" w:rsidP="005D1F6A">
      <w:pPr>
        <w:spacing w:line="276" w:lineRule="auto"/>
        <w:jc w:val="both"/>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 xml:space="preserve">Cordialmente, </w:t>
      </w:r>
    </w:p>
    <w:p w14:paraId="3038FC76" w14:textId="4601CD85" w:rsidR="005D1F6A" w:rsidRPr="00000888" w:rsidRDefault="005D1F6A" w:rsidP="005D1F6A">
      <w:pPr>
        <w:spacing w:line="276" w:lineRule="auto"/>
        <w:jc w:val="both"/>
        <w:rPr>
          <w:rFonts w:asciiTheme="minorHAnsi" w:hAnsiTheme="minorHAnsi" w:cstheme="minorHAnsi"/>
          <w:b/>
          <w:bCs/>
          <w:spacing w:val="-2"/>
          <w:sz w:val="22"/>
          <w:szCs w:val="22"/>
          <w:lang w:val="es-ES" w:eastAsia="es-ES"/>
        </w:rPr>
      </w:pPr>
    </w:p>
    <w:p w14:paraId="153A171B" w14:textId="5059D890" w:rsidR="005D1F6A" w:rsidRPr="00000888" w:rsidRDefault="005D1F6A" w:rsidP="005D1F6A">
      <w:pPr>
        <w:spacing w:line="276" w:lineRule="auto"/>
        <w:jc w:val="both"/>
        <w:rPr>
          <w:rFonts w:asciiTheme="minorHAnsi" w:hAnsiTheme="minorHAnsi" w:cstheme="minorHAnsi"/>
          <w:b/>
          <w:bCs/>
          <w:spacing w:val="-2"/>
          <w:sz w:val="22"/>
          <w:szCs w:val="22"/>
          <w:lang w:val="es-ES" w:eastAsia="es-ES"/>
        </w:rPr>
      </w:pPr>
    </w:p>
    <w:p w14:paraId="70953149" w14:textId="214322DD" w:rsidR="005D1F6A" w:rsidRPr="00000888" w:rsidRDefault="005D1F6A" w:rsidP="005D1F6A">
      <w:pPr>
        <w:spacing w:line="276" w:lineRule="auto"/>
        <w:jc w:val="center"/>
        <w:rPr>
          <w:rFonts w:asciiTheme="minorHAnsi" w:hAnsiTheme="minorHAnsi" w:cstheme="minorHAnsi"/>
          <w:b/>
          <w:bCs/>
          <w:spacing w:val="-2"/>
          <w:sz w:val="22"/>
          <w:szCs w:val="22"/>
          <w:lang w:val="es-ES" w:eastAsia="es-ES"/>
        </w:rPr>
      </w:pPr>
    </w:p>
    <w:p w14:paraId="2690AC7D" w14:textId="77777777" w:rsidR="005D1F6A" w:rsidRPr="00000888" w:rsidRDefault="005D1F6A" w:rsidP="005D1F6A">
      <w:pPr>
        <w:jc w:val="center"/>
        <w:rPr>
          <w:rFonts w:asciiTheme="minorHAnsi" w:hAnsiTheme="minorHAnsi" w:cstheme="minorHAnsi"/>
          <w:b/>
          <w:bCs/>
          <w:spacing w:val="-2"/>
          <w:sz w:val="22"/>
          <w:szCs w:val="22"/>
          <w:lang w:val="es-ES" w:eastAsia="es-ES"/>
        </w:rPr>
      </w:pPr>
      <w:r w:rsidRPr="00000888">
        <w:rPr>
          <w:rFonts w:asciiTheme="minorHAnsi" w:hAnsiTheme="minorHAnsi" w:cstheme="minorHAnsi"/>
          <w:b/>
          <w:bCs/>
          <w:spacing w:val="-2"/>
          <w:sz w:val="22"/>
          <w:szCs w:val="22"/>
          <w:lang w:val="es-ES" w:eastAsia="es-ES"/>
        </w:rPr>
        <w:t>ALEJANDRO VEGA PEREZ</w:t>
      </w:r>
    </w:p>
    <w:p w14:paraId="173611B4" w14:textId="77777777" w:rsidR="005D1F6A" w:rsidRPr="00000888" w:rsidRDefault="005D1F6A" w:rsidP="005D1F6A">
      <w:pPr>
        <w:jc w:val="center"/>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Representante a la Cámara</w:t>
      </w:r>
    </w:p>
    <w:p w14:paraId="1051D526" w14:textId="77777777" w:rsidR="005D1F6A" w:rsidRPr="00000888" w:rsidRDefault="005D1F6A" w:rsidP="005D1F6A">
      <w:pPr>
        <w:jc w:val="center"/>
        <w:rPr>
          <w:rFonts w:asciiTheme="minorHAnsi" w:hAnsiTheme="minorHAnsi" w:cstheme="minorHAnsi"/>
          <w:spacing w:val="-2"/>
          <w:sz w:val="22"/>
          <w:szCs w:val="22"/>
          <w:lang w:val="es-ES" w:eastAsia="es-ES"/>
        </w:rPr>
      </w:pPr>
      <w:r w:rsidRPr="00000888">
        <w:rPr>
          <w:rFonts w:asciiTheme="minorHAnsi" w:hAnsiTheme="minorHAnsi" w:cstheme="minorHAnsi"/>
          <w:spacing w:val="-2"/>
          <w:sz w:val="22"/>
          <w:szCs w:val="22"/>
          <w:lang w:val="es-ES" w:eastAsia="es-ES"/>
        </w:rPr>
        <w:t>Ponente</w:t>
      </w:r>
      <w:r w:rsidRPr="00000888">
        <w:rPr>
          <w:rFonts w:asciiTheme="minorHAnsi" w:hAnsiTheme="minorHAnsi" w:cstheme="minorHAnsi"/>
          <w:spacing w:val="-2"/>
          <w:sz w:val="22"/>
          <w:szCs w:val="22"/>
          <w:lang w:val="es-ES" w:eastAsia="es-ES"/>
        </w:rPr>
        <w:br w:type="page"/>
      </w:r>
    </w:p>
    <w:p w14:paraId="2E6AD378" w14:textId="77777777" w:rsidR="005D1F6A" w:rsidRPr="00000888" w:rsidRDefault="005D1F6A" w:rsidP="005D1F6A">
      <w:pPr>
        <w:pStyle w:val="Ttulo1"/>
        <w:spacing w:line="276" w:lineRule="auto"/>
        <w:rPr>
          <w:rStyle w:val="Ninguno"/>
          <w:rFonts w:asciiTheme="minorHAnsi" w:hAnsiTheme="minorHAnsi" w:cstheme="minorHAnsi"/>
          <w:sz w:val="22"/>
          <w:szCs w:val="22"/>
          <w:lang w:val="es-ES" w:eastAsia="es-ES"/>
        </w:rPr>
      </w:pPr>
      <w:r w:rsidRPr="00000888">
        <w:rPr>
          <w:rFonts w:asciiTheme="minorHAnsi" w:hAnsiTheme="minorHAnsi" w:cstheme="minorHAnsi"/>
          <w:sz w:val="22"/>
          <w:szCs w:val="22"/>
          <w:lang w:val="es-ES" w:eastAsia="es-ES"/>
        </w:rPr>
        <w:lastRenderedPageBreak/>
        <w:t xml:space="preserve">INFORME DE PONENCIA PARA PRIMER DEBATE </w:t>
      </w:r>
      <w:r w:rsidR="0085666F" w:rsidRPr="00000888">
        <w:rPr>
          <w:rFonts w:asciiTheme="minorHAnsi" w:hAnsiTheme="minorHAnsi" w:cstheme="minorHAnsi"/>
          <w:spacing w:val="-2"/>
          <w:sz w:val="22"/>
          <w:szCs w:val="22"/>
          <w:lang w:val="es-ES" w:eastAsia="es-ES"/>
        </w:rPr>
        <w:t xml:space="preserve">AL </w:t>
      </w:r>
      <w:r w:rsidR="0085666F" w:rsidRPr="00000888">
        <w:rPr>
          <w:rFonts w:asciiTheme="minorHAnsi" w:eastAsia="Tahoma" w:hAnsiTheme="minorHAnsi" w:cstheme="minorHAnsi"/>
          <w:color w:val="000000"/>
          <w:sz w:val="22"/>
          <w:szCs w:val="22"/>
        </w:rPr>
        <w:t>PROYECTO DE LEY 219 DE 2020 CÁMARA “</w:t>
      </w:r>
      <w:r w:rsidR="0085666F" w:rsidRPr="00000888">
        <w:rPr>
          <w:rFonts w:asciiTheme="minorHAnsi" w:hAnsiTheme="minorHAnsi" w:cstheme="minorHAnsi"/>
          <w:sz w:val="22"/>
          <w:szCs w:val="22"/>
        </w:rPr>
        <w:t>POR LA CUAL SE MODIFICA LA LEY 1551 DE 2012 Y SE DICTAN OTRAS DISPOSICIONES.</w:t>
      </w:r>
      <w:r w:rsidR="0085666F" w:rsidRPr="00000888">
        <w:rPr>
          <w:rFonts w:asciiTheme="minorHAnsi" w:eastAsia="Tahoma" w:hAnsiTheme="minorHAnsi" w:cstheme="minorHAnsi"/>
          <w:color w:val="000000"/>
          <w:sz w:val="22"/>
          <w:szCs w:val="22"/>
        </w:rPr>
        <w:t>”</w:t>
      </w:r>
    </w:p>
    <w:p w14:paraId="533F7311" w14:textId="77777777" w:rsidR="005D1F6A" w:rsidRPr="00000888" w:rsidRDefault="005D1F6A" w:rsidP="005D1F6A">
      <w:pPr>
        <w:pStyle w:val="Ttulo2"/>
        <w:numPr>
          <w:ilvl w:val="0"/>
          <w:numId w:val="1"/>
        </w:numPr>
        <w:spacing w:line="276" w:lineRule="auto"/>
        <w:rPr>
          <w:rFonts w:asciiTheme="minorHAnsi" w:hAnsiTheme="minorHAnsi" w:cstheme="minorHAnsi"/>
          <w:sz w:val="22"/>
          <w:szCs w:val="22"/>
          <w:lang w:val="es-ES" w:eastAsia="es-ES"/>
        </w:rPr>
      </w:pPr>
      <w:r w:rsidRPr="00000888">
        <w:rPr>
          <w:rFonts w:asciiTheme="minorHAnsi" w:hAnsiTheme="minorHAnsi" w:cstheme="minorHAnsi"/>
          <w:sz w:val="22"/>
          <w:szCs w:val="22"/>
          <w:lang w:val="es-ES" w:eastAsia="es-ES"/>
        </w:rPr>
        <w:t>ANTECEDENTES DEL PROYECTO</w:t>
      </w:r>
    </w:p>
    <w:p w14:paraId="442E3029" w14:textId="40C7FD31" w:rsidR="005D1F6A" w:rsidRPr="00000888" w:rsidRDefault="005D1F6A" w:rsidP="005D1F6A">
      <w:pPr>
        <w:pStyle w:val="Cuerpo"/>
        <w:spacing w:line="276" w:lineRule="auto"/>
        <w:jc w:val="both"/>
        <w:rPr>
          <w:rStyle w:val="Ninguno"/>
          <w:rFonts w:asciiTheme="minorHAnsi" w:eastAsia="Arial" w:hAnsiTheme="minorHAnsi" w:cstheme="minorHAnsi"/>
          <w:color w:val="auto"/>
          <w:sz w:val="22"/>
          <w:szCs w:val="22"/>
        </w:rPr>
      </w:pPr>
      <w:r w:rsidRPr="00000888">
        <w:rPr>
          <w:rStyle w:val="Ninguno"/>
          <w:rFonts w:asciiTheme="minorHAnsi" w:eastAsia="Arial" w:hAnsiTheme="minorHAnsi" w:cstheme="minorHAnsi"/>
          <w:color w:val="auto"/>
          <w:sz w:val="22"/>
          <w:szCs w:val="22"/>
        </w:rPr>
        <w:t xml:space="preserve">El presente Proyecto de </w:t>
      </w:r>
      <w:r w:rsidR="00C508D3">
        <w:rPr>
          <w:rStyle w:val="Ninguno"/>
          <w:rFonts w:asciiTheme="minorHAnsi" w:eastAsia="Arial" w:hAnsiTheme="minorHAnsi" w:cstheme="minorHAnsi"/>
          <w:color w:val="auto"/>
          <w:sz w:val="22"/>
          <w:szCs w:val="22"/>
        </w:rPr>
        <w:t>Ley</w:t>
      </w:r>
      <w:r w:rsidRPr="00000888">
        <w:rPr>
          <w:rStyle w:val="Ninguno"/>
          <w:rFonts w:asciiTheme="minorHAnsi" w:eastAsia="Arial" w:hAnsiTheme="minorHAnsi" w:cstheme="minorHAnsi"/>
          <w:color w:val="auto"/>
          <w:sz w:val="22"/>
          <w:szCs w:val="22"/>
        </w:rPr>
        <w:t xml:space="preserve"> es de autoría de los Honorables Representantes a </w:t>
      </w:r>
      <w:r w:rsidR="0085666F" w:rsidRPr="00000888">
        <w:rPr>
          <w:rStyle w:val="Ninguno"/>
          <w:rFonts w:asciiTheme="minorHAnsi" w:eastAsia="Arial" w:hAnsiTheme="minorHAnsi" w:cstheme="minorHAnsi"/>
          <w:color w:val="auto"/>
          <w:sz w:val="22"/>
          <w:szCs w:val="22"/>
        </w:rPr>
        <w:t>la Cámara Alejandro Vega Pérez</w:t>
      </w:r>
      <w:r w:rsidR="0085666F" w:rsidRPr="00000888">
        <w:rPr>
          <w:rFonts w:asciiTheme="minorHAnsi" w:hAnsiTheme="minorHAnsi"/>
          <w:sz w:val="22"/>
          <w:szCs w:val="22"/>
        </w:rPr>
        <w:t xml:space="preserve">, Andrés David Calle Aguas, Julián Peinado Ramírez, </w:t>
      </w:r>
      <w:proofErr w:type="spellStart"/>
      <w:r w:rsidR="0085666F" w:rsidRPr="00000888">
        <w:rPr>
          <w:rFonts w:asciiTheme="minorHAnsi" w:hAnsiTheme="minorHAnsi"/>
          <w:sz w:val="22"/>
          <w:szCs w:val="22"/>
        </w:rPr>
        <w:t>Nilton</w:t>
      </w:r>
      <w:proofErr w:type="spellEnd"/>
      <w:r w:rsidR="0085666F" w:rsidRPr="00000888">
        <w:rPr>
          <w:rFonts w:asciiTheme="minorHAnsi" w:hAnsiTheme="minorHAnsi"/>
          <w:sz w:val="22"/>
          <w:szCs w:val="22"/>
        </w:rPr>
        <w:t xml:space="preserve"> Córdoba </w:t>
      </w:r>
      <w:proofErr w:type="spellStart"/>
      <w:r w:rsidR="0085666F" w:rsidRPr="00000888">
        <w:rPr>
          <w:rFonts w:asciiTheme="minorHAnsi" w:hAnsiTheme="minorHAnsi"/>
          <w:sz w:val="22"/>
          <w:szCs w:val="22"/>
        </w:rPr>
        <w:t>Manyoma</w:t>
      </w:r>
      <w:proofErr w:type="spellEnd"/>
      <w:r w:rsidR="0085666F" w:rsidRPr="00000888">
        <w:rPr>
          <w:rFonts w:asciiTheme="minorHAnsi" w:hAnsiTheme="minorHAnsi"/>
          <w:sz w:val="22"/>
          <w:szCs w:val="22"/>
        </w:rPr>
        <w:t xml:space="preserve">, Adriana Gómez Millán, Víctor </w:t>
      </w:r>
      <w:proofErr w:type="spellStart"/>
      <w:r w:rsidR="0085666F" w:rsidRPr="00000888">
        <w:rPr>
          <w:rFonts w:asciiTheme="minorHAnsi" w:hAnsiTheme="minorHAnsi"/>
          <w:sz w:val="22"/>
          <w:szCs w:val="22"/>
        </w:rPr>
        <w:t>Ortíz</w:t>
      </w:r>
      <w:proofErr w:type="spellEnd"/>
      <w:r w:rsidR="0085666F" w:rsidRPr="00000888">
        <w:rPr>
          <w:rFonts w:asciiTheme="minorHAnsi" w:hAnsiTheme="minorHAnsi"/>
          <w:sz w:val="22"/>
          <w:szCs w:val="22"/>
        </w:rPr>
        <w:t xml:space="preserve"> Joya y Carlos Adolfo Ardila Espinosa</w:t>
      </w:r>
      <w:r w:rsidRPr="00000888">
        <w:rPr>
          <w:rStyle w:val="Ninguno"/>
          <w:rFonts w:asciiTheme="minorHAnsi" w:eastAsia="Arial" w:hAnsiTheme="minorHAnsi" w:cstheme="minorHAnsi"/>
          <w:color w:val="auto"/>
          <w:sz w:val="22"/>
          <w:szCs w:val="22"/>
        </w:rPr>
        <w:t>.</w:t>
      </w:r>
    </w:p>
    <w:p w14:paraId="3AFA7EB2" w14:textId="77777777" w:rsidR="005D1F6A" w:rsidRPr="00000888" w:rsidRDefault="005D1F6A" w:rsidP="005D1F6A">
      <w:pPr>
        <w:pStyle w:val="Ttulo2"/>
        <w:numPr>
          <w:ilvl w:val="0"/>
          <w:numId w:val="1"/>
        </w:numPr>
        <w:spacing w:line="276" w:lineRule="auto"/>
        <w:rPr>
          <w:rFonts w:asciiTheme="minorHAnsi" w:hAnsiTheme="minorHAnsi" w:cstheme="minorHAnsi"/>
          <w:sz w:val="22"/>
          <w:szCs w:val="22"/>
          <w:lang w:val="es-ES" w:eastAsia="es-ES"/>
        </w:rPr>
      </w:pPr>
      <w:r w:rsidRPr="00000888">
        <w:rPr>
          <w:rFonts w:asciiTheme="minorHAnsi" w:hAnsiTheme="minorHAnsi" w:cstheme="minorHAnsi"/>
          <w:sz w:val="22"/>
          <w:szCs w:val="22"/>
          <w:lang w:val="es-ES" w:eastAsia="es-ES"/>
        </w:rPr>
        <w:t>OBJETO DEL PROYECTO</w:t>
      </w:r>
    </w:p>
    <w:p w14:paraId="36DB386C" w14:textId="77777777" w:rsidR="00F1660B" w:rsidRPr="00000888" w:rsidRDefault="005D1F6A" w:rsidP="00F1660B">
      <w:pPr>
        <w:spacing w:before="240" w:after="240" w:line="276" w:lineRule="auto"/>
        <w:ind w:right="-11"/>
        <w:jc w:val="both"/>
        <w:rPr>
          <w:rFonts w:asciiTheme="minorHAnsi" w:eastAsia="Calibri" w:hAnsiTheme="minorHAnsi" w:cstheme="minorHAnsi"/>
          <w:sz w:val="22"/>
          <w:szCs w:val="22"/>
        </w:rPr>
      </w:pPr>
      <w:r w:rsidRPr="00000888">
        <w:rPr>
          <w:rFonts w:asciiTheme="minorHAnsi" w:hAnsiTheme="minorHAnsi" w:cstheme="minorHAnsi"/>
          <w:sz w:val="22"/>
          <w:szCs w:val="22"/>
        </w:rPr>
        <w:t>Por medio del presente Proyecto de Le</w:t>
      </w:r>
      <w:r w:rsidR="0085666F" w:rsidRPr="00000888">
        <w:rPr>
          <w:rFonts w:asciiTheme="minorHAnsi" w:hAnsiTheme="minorHAnsi" w:cstheme="minorHAnsi"/>
          <w:sz w:val="22"/>
          <w:szCs w:val="22"/>
        </w:rPr>
        <w:t xml:space="preserve">y </w:t>
      </w:r>
      <w:r w:rsidRPr="00000888">
        <w:rPr>
          <w:rFonts w:asciiTheme="minorHAnsi" w:hAnsiTheme="minorHAnsi" w:cstheme="minorHAnsi"/>
          <w:sz w:val="22"/>
          <w:szCs w:val="22"/>
        </w:rPr>
        <w:t xml:space="preserve">se pretende </w:t>
      </w:r>
      <w:r w:rsidR="00F1660B" w:rsidRPr="00000888">
        <w:rPr>
          <w:rFonts w:asciiTheme="minorHAnsi" w:eastAsia="Calibri" w:hAnsiTheme="minorHAnsi" w:cstheme="minorHAnsi"/>
          <w:sz w:val="22"/>
          <w:szCs w:val="22"/>
        </w:rPr>
        <w:t xml:space="preserve">establecer medidas que permitan incrementar la capacidad de ejecución de los Convenios Solidarios, figura jurídica incluida en la </w:t>
      </w:r>
      <w:r w:rsidR="00F1660B" w:rsidRPr="00000888">
        <w:rPr>
          <w:rFonts w:asciiTheme="minorHAnsi" w:hAnsiTheme="minorHAnsi" w:cstheme="minorHAnsi"/>
          <w:sz w:val="22"/>
          <w:szCs w:val="22"/>
        </w:rPr>
        <w:t>Ley 1551 de julio 6 de 2012, con el objetivo de contribuir al desarrollo local y profundizar la democracia participativa</w:t>
      </w:r>
      <w:r w:rsidR="00F1660B" w:rsidRPr="00000888">
        <w:rPr>
          <w:rFonts w:asciiTheme="minorHAnsi" w:eastAsia="Calibri" w:hAnsiTheme="minorHAnsi" w:cstheme="minorHAnsi"/>
          <w:sz w:val="22"/>
          <w:szCs w:val="22"/>
        </w:rPr>
        <w:t>.</w:t>
      </w:r>
    </w:p>
    <w:p w14:paraId="13106533" w14:textId="77777777" w:rsidR="005D1F6A" w:rsidRPr="00000888" w:rsidRDefault="005D1F6A" w:rsidP="005D1F6A">
      <w:pPr>
        <w:pStyle w:val="Ttulo2"/>
        <w:numPr>
          <w:ilvl w:val="0"/>
          <w:numId w:val="1"/>
        </w:numPr>
        <w:spacing w:line="276" w:lineRule="auto"/>
        <w:rPr>
          <w:rFonts w:asciiTheme="minorHAnsi" w:hAnsiTheme="minorHAnsi" w:cstheme="minorHAnsi"/>
          <w:sz w:val="22"/>
          <w:szCs w:val="22"/>
          <w:lang w:val="es-ES" w:eastAsia="es-ES"/>
        </w:rPr>
      </w:pPr>
      <w:r w:rsidRPr="00000888">
        <w:rPr>
          <w:rFonts w:asciiTheme="minorHAnsi" w:hAnsiTheme="minorHAnsi" w:cstheme="minorHAnsi"/>
          <w:sz w:val="22"/>
          <w:szCs w:val="22"/>
          <w:lang w:val="es-ES" w:eastAsia="es-ES"/>
        </w:rPr>
        <w:t>MARCO NORMATIVO</w:t>
      </w:r>
    </w:p>
    <w:p w14:paraId="77070075" w14:textId="77777777" w:rsidR="005D1F6A" w:rsidRPr="00000888" w:rsidRDefault="005D1F6A" w:rsidP="005D1F6A">
      <w:pPr>
        <w:spacing w:line="276" w:lineRule="auto"/>
        <w:jc w:val="both"/>
        <w:rPr>
          <w:rFonts w:asciiTheme="minorHAnsi" w:hAnsiTheme="minorHAnsi" w:cstheme="minorHAnsi"/>
          <w:sz w:val="22"/>
          <w:szCs w:val="22"/>
        </w:rPr>
      </w:pPr>
      <w:r w:rsidRPr="00000888">
        <w:rPr>
          <w:rFonts w:asciiTheme="minorHAnsi" w:hAnsiTheme="minorHAnsi" w:cstheme="minorHAnsi"/>
          <w:sz w:val="22"/>
          <w:szCs w:val="22"/>
        </w:rPr>
        <w:t xml:space="preserve">De conformidad con lo dispuesto en </w:t>
      </w:r>
      <w:r w:rsidR="00F1660B" w:rsidRPr="00000888">
        <w:rPr>
          <w:rFonts w:asciiTheme="minorHAnsi" w:hAnsiTheme="minorHAnsi" w:cstheme="minorHAnsi"/>
          <w:sz w:val="22"/>
          <w:szCs w:val="22"/>
        </w:rPr>
        <w:t>el artículo 150</w:t>
      </w:r>
      <w:r w:rsidRPr="00000888">
        <w:rPr>
          <w:rFonts w:asciiTheme="minorHAnsi" w:hAnsiTheme="minorHAnsi" w:cstheme="minorHAnsi"/>
          <w:sz w:val="22"/>
          <w:szCs w:val="22"/>
        </w:rPr>
        <w:t xml:space="preserve"> de la Constitución Política, el Congreso de la República es competente para modificar el contenido de la </w:t>
      </w:r>
      <w:r w:rsidR="00F1660B" w:rsidRPr="00000888">
        <w:rPr>
          <w:rFonts w:asciiTheme="minorHAnsi" w:hAnsiTheme="minorHAnsi" w:cstheme="minorHAnsi"/>
          <w:sz w:val="22"/>
          <w:szCs w:val="22"/>
        </w:rPr>
        <w:t>Ley 219 de 2020</w:t>
      </w:r>
      <w:r w:rsidRPr="00000888">
        <w:rPr>
          <w:rFonts w:asciiTheme="minorHAnsi" w:hAnsiTheme="minorHAnsi" w:cstheme="minorHAnsi"/>
          <w:sz w:val="22"/>
          <w:szCs w:val="22"/>
        </w:rPr>
        <w:t>, de acuerdo con lo al</w:t>
      </w:r>
      <w:r w:rsidR="00F1660B" w:rsidRPr="00000888">
        <w:rPr>
          <w:rFonts w:asciiTheme="minorHAnsi" w:hAnsiTheme="minorHAnsi" w:cstheme="minorHAnsi"/>
          <w:sz w:val="22"/>
          <w:szCs w:val="22"/>
        </w:rPr>
        <w:t>lí dispuesto. Al respecto, esta norma señala</w:t>
      </w:r>
      <w:r w:rsidRPr="00000888">
        <w:rPr>
          <w:rFonts w:asciiTheme="minorHAnsi" w:hAnsiTheme="minorHAnsi" w:cstheme="minorHAnsi"/>
          <w:sz w:val="22"/>
          <w:szCs w:val="22"/>
        </w:rPr>
        <w:t>:</w:t>
      </w:r>
    </w:p>
    <w:p w14:paraId="62A98BC7" w14:textId="77777777" w:rsidR="005D1F6A" w:rsidRPr="00000888" w:rsidRDefault="005D1F6A" w:rsidP="005D1F6A">
      <w:pPr>
        <w:spacing w:line="276" w:lineRule="auto"/>
        <w:jc w:val="both"/>
        <w:rPr>
          <w:rFonts w:asciiTheme="minorHAnsi" w:hAnsiTheme="minorHAnsi" w:cstheme="minorHAnsi"/>
          <w:sz w:val="22"/>
          <w:szCs w:val="22"/>
        </w:rPr>
      </w:pPr>
    </w:p>
    <w:p w14:paraId="1D643420" w14:textId="77777777" w:rsidR="00F1660B" w:rsidRPr="00000888" w:rsidRDefault="005D1F6A" w:rsidP="00F1660B">
      <w:pPr>
        <w:spacing w:line="276" w:lineRule="auto"/>
        <w:ind w:left="708"/>
        <w:jc w:val="both"/>
        <w:rPr>
          <w:rFonts w:asciiTheme="minorHAnsi" w:hAnsiTheme="minorHAnsi" w:cstheme="minorHAnsi"/>
          <w:i/>
          <w:sz w:val="22"/>
          <w:szCs w:val="22"/>
        </w:rPr>
      </w:pPr>
      <w:bookmarkStart w:id="0" w:name="150"/>
      <w:r w:rsidRPr="00000888">
        <w:rPr>
          <w:rFonts w:asciiTheme="minorHAnsi" w:hAnsiTheme="minorHAnsi" w:cstheme="minorHAnsi"/>
          <w:b/>
          <w:bCs/>
          <w:i/>
          <w:sz w:val="22"/>
          <w:szCs w:val="22"/>
        </w:rPr>
        <w:t>“</w:t>
      </w:r>
      <w:bookmarkEnd w:id="0"/>
      <w:r w:rsidRPr="00000888">
        <w:rPr>
          <w:rFonts w:asciiTheme="minorHAnsi" w:hAnsiTheme="minorHAnsi" w:cstheme="minorHAnsi"/>
          <w:b/>
          <w:bCs/>
          <w:i/>
          <w:sz w:val="22"/>
          <w:szCs w:val="22"/>
        </w:rPr>
        <w:t xml:space="preserve">Artículo </w:t>
      </w:r>
      <w:r w:rsidR="00F1660B" w:rsidRPr="00000888">
        <w:rPr>
          <w:rFonts w:asciiTheme="minorHAnsi" w:hAnsiTheme="minorHAnsi" w:cstheme="minorHAnsi"/>
          <w:b/>
          <w:bCs/>
          <w:i/>
          <w:sz w:val="22"/>
          <w:szCs w:val="22"/>
        </w:rPr>
        <w:t>150</w:t>
      </w:r>
      <w:r w:rsidRPr="00000888">
        <w:rPr>
          <w:rFonts w:asciiTheme="minorHAnsi" w:hAnsiTheme="minorHAnsi" w:cstheme="minorHAnsi"/>
          <w:b/>
          <w:bCs/>
          <w:i/>
          <w:sz w:val="22"/>
          <w:szCs w:val="22"/>
        </w:rPr>
        <w:t xml:space="preserve">. </w:t>
      </w:r>
      <w:r w:rsidR="00F1660B" w:rsidRPr="00000888">
        <w:rPr>
          <w:rFonts w:asciiTheme="minorHAnsi" w:hAnsiTheme="minorHAnsi" w:cstheme="minorHAnsi"/>
          <w:i/>
          <w:sz w:val="22"/>
          <w:szCs w:val="22"/>
        </w:rPr>
        <w:t xml:space="preserve">Corresponde al Congreso hacer las leyes. Por medio de ellas ejerce las siguientes funciones: </w:t>
      </w:r>
    </w:p>
    <w:p w14:paraId="28307982" w14:textId="77777777" w:rsidR="00F1660B" w:rsidRPr="00000888" w:rsidRDefault="00F1660B" w:rsidP="00F1660B">
      <w:pPr>
        <w:spacing w:line="276" w:lineRule="auto"/>
        <w:ind w:left="708"/>
        <w:jc w:val="both"/>
        <w:rPr>
          <w:rFonts w:asciiTheme="minorHAnsi" w:hAnsiTheme="minorHAnsi" w:cstheme="minorHAnsi"/>
          <w:i/>
          <w:sz w:val="22"/>
          <w:szCs w:val="22"/>
        </w:rPr>
      </w:pPr>
    </w:p>
    <w:p w14:paraId="66B22772" w14:textId="77777777" w:rsidR="00F1660B" w:rsidRPr="00000888" w:rsidRDefault="00F1660B" w:rsidP="00F1660B">
      <w:pPr>
        <w:spacing w:line="276" w:lineRule="auto"/>
        <w:ind w:left="708"/>
        <w:jc w:val="both"/>
        <w:rPr>
          <w:rFonts w:asciiTheme="minorHAnsi" w:hAnsiTheme="minorHAnsi" w:cstheme="minorHAnsi"/>
          <w:i/>
          <w:sz w:val="22"/>
          <w:szCs w:val="22"/>
        </w:rPr>
      </w:pPr>
      <w:r w:rsidRPr="00000888">
        <w:rPr>
          <w:rFonts w:asciiTheme="minorHAnsi" w:hAnsiTheme="minorHAnsi" w:cstheme="minorHAnsi"/>
          <w:i/>
          <w:sz w:val="22"/>
          <w:szCs w:val="22"/>
        </w:rPr>
        <w:t xml:space="preserve">1. Interpretar, reformar y derogar las leyes. </w:t>
      </w:r>
    </w:p>
    <w:p w14:paraId="5BA03B98" w14:textId="77777777" w:rsidR="005D1F6A" w:rsidRPr="00000888" w:rsidRDefault="00F1660B" w:rsidP="00F1660B">
      <w:pPr>
        <w:spacing w:line="276" w:lineRule="auto"/>
        <w:ind w:left="708"/>
        <w:jc w:val="both"/>
        <w:rPr>
          <w:rFonts w:asciiTheme="minorHAnsi" w:hAnsiTheme="minorHAnsi" w:cstheme="minorHAnsi"/>
          <w:i/>
          <w:sz w:val="22"/>
          <w:szCs w:val="22"/>
        </w:rPr>
      </w:pPr>
      <w:r w:rsidRPr="00000888">
        <w:rPr>
          <w:rFonts w:asciiTheme="minorHAnsi" w:hAnsiTheme="minorHAnsi" w:cstheme="minorHAnsi"/>
          <w:i/>
          <w:sz w:val="22"/>
          <w:szCs w:val="22"/>
        </w:rPr>
        <w:t>(…)</w:t>
      </w:r>
      <w:r w:rsidR="005D1F6A" w:rsidRPr="00000888">
        <w:rPr>
          <w:rFonts w:asciiTheme="minorHAnsi" w:hAnsiTheme="minorHAnsi" w:cstheme="minorHAnsi"/>
          <w:i/>
          <w:sz w:val="22"/>
          <w:szCs w:val="22"/>
        </w:rPr>
        <w:t>.”</w:t>
      </w:r>
    </w:p>
    <w:p w14:paraId="2D1B27BD" w14:textId="77777777" w:rsidR="0041475B" w:rsidRPr="00000888" w:rsidRDefault="0041475B" w:rsidP="0041475B">
      <w:pPr>
        <w:spacing w:line="276" w:lineRule="auto"/>
        <w:jc w:val="both"/>
        <w:rPr>
          <w:rFonts w:asciiTheme="minorHAnsi" w:hAnsiTheme="minorHAnsi" w:cstheme="minorHAnsi"/>
          <w:sz w:val="22"/>
          <w:szCs w:val="22"/>
        </w:rPr>
      </w:pPr>
    </w:p>
    <w:p w14:paraId="05D03842" w14:textId="77777777" w:rsidR="0041475B" w:rsidRPr="00000888" w:rsidRDefault="0041475B" w:rsidP="0041475B">
      <w:pPr>
        <w:spacing w:line="276" w:lineRule="auto"/>
        <w:jc w:val="both"/>
        <w:rPr>
          <w:rFonts w:asciiTheme="minorHAnsi" w:hAnsiTheme="minorHAnsi" w:cstheme="minorHAnsi"/>
          <w:sz w:val="22"/>
          <w:szCs w:val="22"/>
        </w:rPr>
      </w:pPr>
      <w:r w:rsidRPr="00000888">
        <w:rPr>
          <w:rFonts w:asciiTheme="minorHAnsi" w:hAnsiTheme="minorHAnsi" w:cstheme="minorHAnsi"/>
          <w:sz w:val="22"/>
          <w:szCs w:val="22"/>
        </w:rPr>
        <w:t>Adicionalmente, respecto de los Convenios Solidarios debe tenerse en cuenta el siguiente marco de normas:</w:t>
      </w:r>
    </w:p>
    <w:p w14:paraId="200AF11A" w14:textId="77777777" w:rsidR="0041475B" w:rsidRPr="00000888" w:rsidRDefault="0041475B" w:rsidP="0041475B">
      <w:pPr>
        <w:spacing w:before="240" w:after="240" w:line="276" w:lineRule="auto"/>
        <w:ind w:right="-11"/>
        <w:jc w:val="both"/>
        <w:rPr>
          <w:rFonts w:asciiTheme="minorHAnsi" w:eastAsia="Calibri" w:hAnsiTheme="minorHAnsi" w:cstheme="minorHAnsi"/>
          <w:sz w:val="22"/>
          <w:szCs w:val="22"/>
        </w:rPr>
      </w:pPr>
      <w:r w:rsidRPr="00000888">
        <w:rPr>
          <w:rFonts w:asciiTheme="minorHAnsi" w:eastAsia="Calibri" w:hAnsiTheme="minorHAnsi" w:cstheme="minorHAnsi"/>
          <w:sz w:val="22"/>
          <w:szCs w:val="22"/>
        </w:rPr>
        <w:t>-</w:t>
      </w:r>
      <w:r w:rsidRPr="00000888">
        <w:rPr>
          <w:rFonts w:asciiTheme="minorHAnsi" w:eastAsia="Calibri" w:hAnsiTheme="minorHAnsi" w:cstheme="minorHAnsi"/>
          <w:sz w:val="22"/>
          <w:szCs w:val="22"/>
        </w:rPr>
        <w:tab/>
        <w:t>Ley 743 de 2002, Por la cual se desarrolla el artículo 38 de la Constitución Política de Colombia en lo referente a los organismos de acción comunal.</w:t>
      </w:r>
      <w:r w:rsidRPr="00000888">
        <w:rPr>
          <w:rFonts w:asciiTheme="minorHAnsi" w:eastAsia="Calibri" w:hAnsiTheme="minorHAnsi" w:cstheme="minorHAnsi"/>
          <w:sz w:val="22"/>
          <w:szCs w:val="22"/>
        </w:rPr>
        <w:tab/>
      </w:r>
    </w:p>
    <w:p w14:paraId="5ED043F7" w14:textId="77777777" w:rsidR="0041475B" w:rsidRPr="00000888" w:rsidRDefault="0041475B" w:rsidP="0041475B">
      <w:pPr>
        <w:spacing w:before="240" w:after="240" w:line="276" w:lineRule="auto"/>
        <w:ind w:right="-11"/>
        <w:jc w:val="both"/>
        <w:rPr>
          <w:rFonts w:asciiTheme="minorHAnsi" w:eastAsia="Calibri" w:hAnsiTheme="minorHAnsi" w:cstheme="minorHAnsi"/>
          <w:sz w:val="22"/>
          <w:szCs w:val="22"/>
        </w:rPr>
      </w:pPr>
      <w:r w:rsidRPr="00000888">
        <w:rPr>
          <w:rFonts w:asciiTheme="minorHAnsi" w:eastAsia="Calibri" w:hAnsiTheme="minorHAnsi" w:cstheme="minorHAnsi"/>
          <w:sz w:val="22"/>
          <w:szCs w:val="22"/>
        </w:rPr>
        <w:t>-</w:t>
      </w:r>
      <w:r w:rsidRPr="00000888">
        <w:rPr>
          <w:rFonts w:asciiTheme="minorHAnsi" w:eastAsia="Calibri" w:hAnsiTheme="minorHAnsi" w:cstheme="minorHAnsi"/>
          <w:sz w:val="22"/>
          <w:szCs w:val="22"/>
        </w:rPr>
        <w:tab/>
        <w:t>Decreto 2350 de 2003 por el cual se reglamenta Ley 743 de 2002”</w:t>
      </w:r>
    </w:p>
    <w:p w14:paraId="76CC4C8B" w14:textId="77777777" w:rsidR="0041475B" w:rsidRPr="00000888" w:rsidRDefault="0041475B" w:rsidP="0041475B">
      <w:pPr>
        <w:spacing w:before="240" w:after="240" w:line="276" w:lineRule="auto"/>
        <w:ind w:right="-11"/>
        <w:jc w:val="both"/>
        <w:rPr>
          <w:rFonts w:asciiTheme="minorHAnsi" w:eastAsia="Calibri" w:hAnsiTheme="minorHAnsi" w:cstheme="minorHAnsi"/>
          <w:sz w:val="22"/>
          <w:szCs w:val="22"/>
        </w:rPr>
      </w:pPr>
      <w:r w:rsidRPr="00000888">
        <w:rPr>
          <w:rFonts w:asciiTheme="minorHAnsi" w:eastAsia="Calibri" w:hAnsiTheme="minorHAnsi" w:cstheme="minorHAnsi"/>
          <w:sz w:val="22"/>
          <w:szCs w:val="22"/>
        </w:rPr>
        <w:t>-</w:t>
      </w:r>
      <w:r w:rsidRPr="00000888">
        <w:rPr>
          <w:rFonts w:asciiTheme="minorHAnsi" w:eastAsia="Calibri" w:hAnsiTheme="minorHAnsi" w:cstheme="minorHAnsi"/>
          <w:sz w:val="22"/>
          <w:szCs w:val="22"/>
        </w:rPr>
        <w:tab/>
        <w:t>Ley 1551 de 2012, Por la cual se dictan normas para modernizar la organización y el funcionamiento de los municipios.</w:t>
      </w:r>
    </w:p>
    <w:p w14:paraId="16A16D54" w14:textId="77777777" w:rsidR="0041475B" w:rsidRPr="00000888" w:rsidRDefault="0041475B" w:rsidP="0041475B">
      <w:pPr>
        <w:spacing w:before="240" w:after="240" w:line="276" w:lineRule="auto"/>
        <w:ind w:right="-11"/>
        <w:jc w:val="both"/>
        <w:rPr>
          <w:rFonts w:asciiTheme="minorHAnsi" w:eastAsia="Calibri" w:hAnsiTheme="minorHAnsi" w:cstheme="minorHAnsi"/>
          <w:sz w:val="22"/>
          <w:szCs w:val="22"/>
        </w:rPr>
      </w:pPr>
      <w:r w:rsidRPr="00000888">
        <w:rPr>
          <w:rFonts w:asciiTheme="minorHAnsi" w:eastAsia="Calibri" w:hAnsiTheme="minorHAnsi" w:cstheme="minorHAnsi"/>
          <w:sz w:val="22"/>
          <w:szCs w:val="22"/>
        </w:rPr>
        <w:t>-</w:t>
      </w:r>
      <w:r w:rsidRPr="00000888">
        <w:rPr>
          <w:rFonts w:asciiTheme="minorHAnsi" w:eastAsia="Calibri" w:hAnsiTheme="minorHAnsi" w:cstheme="minorHAnsi"/>
          <w:sz w:val="22"/>
          <w:szCs w:val="22"/>
        </w:rPr>
        <w:tab/>
        <w:t>Ley 1150 de 2007, Por medio de la cual se introducen medidas para la eficiencia y la transparencia en la Ley 80 de 1993 y se dictan otras disposiciones generales sobre la contratación con Recursos Públicos.</w:t>
      </w:r>
    </w:p>
    <w:p w14:paraId="49EBFAAB" w14:textId="77777777" w:rsidR="0041475B" w:rsidRPr="00000888" w:rsidRDefault="0041475B" w:rsidP="005A13E5">
      <w:pPr>
        <w:spacing w:before="240" w:after="240" w:line="276" w:lineRule="auto"/>
        <w:ind w:right="-11"/>
        <w:jc w:val="both"/>
        <w:rPr>
          <w:rFonts w:asciiTheme="minorHAnsi" w:eastAsia="Calibri" w:hAnsiTheme="minorHAnsi" w:cstheme="minorHAnsi"/>
          <w:sz w:val="22"/>
          <w:szCs w:val="22"/>
        </w:rPr>
      </w:pPr>
      <w:r w:rsidRPr="00000888">
        <w:rPr>
          <w:rFonts w:asciiTheme="minorHAnsi" w:eastAsia="Calibri" w:hAnsiTheme="minorHAnsi" w:cstheme="minorHAnsi"/>
          <w:sz w:val="22"/>
          <w:szCs w:val="22"/>
        </w:rPr>
        <w:lastRenderedPageBreak/>
        <w:t>-</w:t>
      </w:r>
      <w:r w:rsidRPr="00000888">
        <w:rPr>
          <w:rFonts w:asciiTheme="minorHAnsi" w:eastAsia="Calibri" w:hAnsiTheme="minorHAnsi" w:cstheme="minorHAnsi"/>
          <w:sz w:val="22"/>
          <w:szCs w:val="22"/>
        </w:rPr>
        <w:tab/>
        <w:t>Ley 1989 de 2019, Por medio de la cual se modifica la Ley 743 de 2002 y se dictan otras disposiciones.</w:t>
      </w:r>
    </w:p>
    <w:p w14:paraId="7CFC5313" w14:textId="77777777" w:rsidR="005D1F6A" w:rsidRPr="00000888" w:rsidRDefault="005D1F6A" w:rsidP="005D1F6A">
      <w:pPr>
        <w:pStyle w:val="Ttulo2"/>
        <w:numPr>
          <w:ilvl w:val="0"/>
          <w:numId w:val="1"/>
        </w:numPr>
        <w:spacing w:line="276" w:lineRule="auto"/>
        <w:rPr>
          <w:rFonts w:asciiTheme="minorHAnsi" w:hAnsiTheme="minorHAnsi" w:cstheme="minorHAnsi"/>
          <w:sz w:val="22"/>
          <w:szCs w:val="22"/>
          <w:lang w:val="es-ES" w:eastAsia="es-ES"/>
        </w:rPr>
      </w:pPr>
      <w:r w:rsidRPr="00000888">
        <w:rPr>
          <w:rFonts w:asciiTheme="minorHAnsi" w:hAnsiTheme="minorHAnsi" w:cstheme="minorHAnsi"/>
          <w:sz w:val="22"/>
          <w:szCs w:val="22"/>
          <w:lang w:val="es-ES" w:eastAsia="es-ES"/>
        </w:rPr>
        <w:t xml:space="preserve">JUSTIFICACIÓN </w:t>
      </w:r>
    </w:p>
    <w:p w14:paraId="770C01C0" w14:textId="77777777" w:rsidR="005A13E5" w:rsidRPr="00000888" w:rsidRDefault="005A13E5" w:rsidP="005A13E5">
      <w:pPr>
        <w:pStyle w:val="Prrafodelista"/>
        <w:ind w:left="0"/>
        <w:jc w:val="both"/>
        <w:rPr>
          <w:rFonts w:asciiTheme="minorHAnsi" w:hAnsiTheme="minorHAnsi" w:cstheme="minorHAnsi"/>
          <w:color w:val="000000"/>
        </w:rPr>
      </w:pPr>
      <w:r w:rsidRPr="00000888">
        <w:rPr>
          <w:rFonts w:asciiTheme="minorHAnsi" w:hAnsiTheme="minorHAnsi" w:cstheme="minorHAnsi"/>
          <w:color w:val="000000"/>
        </w:rPr>
        <w:t xml:space="preserve">La solución de los problemas de la comunidad a través de las Juntas de Acción Comunal es una </w:t>
      </w:r>
      <w:r w:rsidR="00EE6B1F" w:rsidRPr="00000888">
        <w:rPr>
          <w:rFonts w:asciiTheme="minorHAnsi" w:hAnsiTheme="minorHAnsi" w:cstheme="minorHAnsi"/>
          <w:color w:val="000000"/>
        </w:rPr>
        <w:t xml:space="preserve">alternativa </w:t>
      </w:r>
      <w:r w:rsidRPr="00000888">
        <w:rPr>
          <w:rFonts w:asciiTheme="minorHAnsi" w:hAnsiTheme="minorHAnsi" w:cstheme="minorHAnsi"/>
          <w:color w:val="000000"/>
        </w:rPr>
        <w:t>adecuada, no solo para resolver la difícil situación de las poblaciones marginadas, sino que contribuye a fortalecer el tejido social; sinergia requerida en una sociedad que tiene ejemplos de solidaridad por enaltecer. Los Convenios Solidarios son un ejemplo de trabajo en equipo entre la comunidad y el Estado que se integran para mejorar las condiciones de vida de la población. Concepto este que fue reiterado en Sentencia C-580 de 2001 por la Corte Constitucional, al hacer un recorrido histórico sobre la naturaleza y origen de las Juntas de Acción Comunal.</w:t>
      </w:r>
    </w:p>
    <w:p w14:paraId="22AC1AB6" w14:textId="77777777" w:rsidR="005A13E5" w:rsidRPr="00000888" w:rsidRDefault="005A13E5" w:rsidP="005A13E5">
      <w:pPr>
        <w:pStyle w:val="Prrafodelista"/>
        <w:ind w:left="0"/>
        <w:jc w:val="both"/>
        <w:rPr>
          <w:rFonts w:asciiTheme="minorHAnsi" w:hAnsiTheme="minorHAnsi" w:cstheme="minorHAnsi"/>
          <w:color w:val="000000"/>
        </w:rPr>
      </w:pPr>
    </w:p>
    <w:p w14:paraId="3F898A9D" w14:textId="77777777" w:rsidR="005A13E5" w:rsidRPr="00000888" w:rsidRDefault="005A13E5" w:rsidP="005A13E5">
      <w:pPr>
        <w:pStyle w:val="Prrafodelista"/>
        <w:ind w:left="0"/>
        <w:jc w:val="both"/>
        <w:rPr>
          <w:rFonts w:asciiTheme="minorHAnsi" w:hAnsiTheme="minorHAnsi" w:cstheme="minorHAnsi"/>
          <w:color w:val="000000"/>
        </w:rPr>
      </w:pPr>
      <w:r w:rsidRPr="00000888">
        <w:rPr>
          <w:rFonts w:asciiTheme="minorHAnsi" w:hAnsiTheme="minorHAnsi" w:cstheme="minorHAnsi"/>
          <w:color w:val="000000"/>
        </w:rPr>
        <w:t>El literal f del artículo 19 de la Ley 743 de 2002 establece como objetivo de las Juntas de Acción Comunal celebrar contratos con empresas públicas y privadas con el fin de impulsar planes, programas y proyectos de beneficio comunitario. Cabe aclarar que, de acuerdo con lo dispuesto en el artículo 52 de la Ley 743, los recursos oficiales que ingresen a las Juntas de Acción Comunal para la realización de obras no ingresan al patrimonio de estas y contablemente hacen parte de un rubro especial, es decir separado de los recursos de dichas organizaciones.</w:t>
      </w:r>
    </w:p>
    <w:p w14:paraId="1A97825A" w14:textId="77777777" w:rsidR="005A13E5" w:rsidRPr="00000888" w:rsidRDefault="005A13E5" w:rsidP="005A13E5">
      <w:pPr>
        <w:pStyle w:val="Prrafodelista"/>
        <w:ind w:left="0"/>
        <w:jc w:val="both"/>
        <w:rPr>
          <w:rFonts w:asciiTheme="minorHAnsi" w:hAnsiTheme="minorHAnsi" w:cstheme="minorHAnsi"/>
          <w:color w:val="000000"/>
        </w:rPr>
      </w:pPr>
    </w:p>
    <w:p w14:paraId="41707DF4" w14:textId="77777777" w:rsidR="005A13E5" w:rsidRPr="00000888" w:rsidRDefault="005A13E5" w:rsidP="005A13E5">
      <w:pPr>
        <w:pStyle w:val="Prrafodelista"/>
        <w:ind w:left="0"/>
        <w:jc w:val="both"/>
        <w:rPr>
          <w:rFonts w:asciiTheme="minorHAnsi" w:hAnsiTheme="minorHAnsi" w:cstheme="minorHAnsi"/>
          <w:color w:val="000000"/>
        </w:rPr>
      </w:pPr>
      <w:r w:rsidRPr="00000888">
        <w:rPr>
          <w:rFonts w:asciiTheme="minorHAnsi" w:hAnsiTheme="minorHAnsi" w:cstheme="minorHAnsi"/>
          <w:color w:val="000000"/>
        </w:rPr>
        <w:t xml:space="preserve">La Agencia Nacional de Contratación Pública Colombia Compra Eficiente, recomienda el uso de Convenios Solidarios para la contratación de conservación rutinaria de las vías en el Proyecto de Red de Vías Terciarias para la Paz y el Posconflicto que adelanta la ART y el INVIAS. No solo porque los integrantes de las Juntas de Acción Comunal están presentes en los territorios y pueden ejecutar los mantenimientos de manera más eficiente y oportuna, sino además porque la vinculación de los integrantes de la comunidad a la ejecución de obras públicas, en especial de vías terciarias, contribuye en la construcción de una Paz Estable y Duradera.  </w:t>
      </w:r>
    </w:p>
    <w:p w14:paraId="139CC984" w14:textId="77777777" w:rsidR="005A13E5" w:rsidRPr="00000888" w:rsidRDefault="005A13E5" w:rsidP="005A13E5">
      <w:pPr>
        <w:pStyle w:val="Prrafodelista"/>
        <w:ind w:left="0"/>
        <w:jc w:val="both"/>
        <w:rPr>
          <w:rFonts w:asciiTheme="minorHAnsi" w:hAnsiTheme="minorHAnsi" w:cstheme="minorHAnsi"/>
          <w:color w:val="000000"/>
        </w:rPr>
      </w:pPr>
    </w:p>
    <w:p w14:paraId="00EB988F" w14:textId="77777777" w:rsidR="005A13E5" w:rsidRPr="00000888" w:rsidRDefault="005A13E5" w:rsidP="005A13E5">
      <w:pPr>
        <w:pStyle w:val="Prrafodelista"/>
        <w:ind w:left="0"/>
        <w:jc w:val="both"/>
        <w:rPr>
          <w:rFonts w:asciiTheme="minorHAnsi" w:hAnsiTheme="minorHAnsi" w:cstheme="minorHAnsi"/>
          <w:color w:val="000000"/>
        </w:rPr>
      </w:pPr>
      <w:r w:rsidRPr="00000888">
        <w:rPr>
          <w:rFonts w:asciiTheme="minorHAnsi" w:hAnsiTheme="minorHAnsi" w:cstheme="minorHAnsi"/>
          <w:color w:val="000000"/>
        </w:rPr>
        <w:t xml:space="preserve">De la experiencia en Convenios Solidarios en la Gobernación del Meta, se ha encontrado que para el óptimo </w:t>
      </w:r>
      <w:r w:rsidRPr="00000888">
        <w:rPr>
          <w:rFonts w:asciiTheme="minorHAnsi" w:hAnsiTheme="minorHAnsi" w:cstheme="minorHAnsi"/>
        </w:rPr>
        <w:t>desarrollo</w:t>
      </w:r>
      <w:r w:rsidRPr="00000888">
        <w:rPr>
          <w:rFonts w:asciiTheme="minorHAnsi" w:hAnsiTheme="minorHAnsi" w:cstheme="minorHAnsi"/>
          <w:color w:val="000000"/>
        </w:rPr>
        <w:t xml:space="preserve"> de las funciones de los dignatarios comunales al coordinar obras comunitarias, no solo es dispendioso interrumpir sus actividades laborales personales, sino que además es costoso trasladarse desde sus asentamientos hasta los proveedores de insumos de obra, o hasta las oficinas de las entidades contratantes; recursos económicos necesarios para cumplir a cabalidad con el objeto del Convenio Solidario. </w:t>
      </w:r>
    </w:p>
    <w:p w14:paraId="694863FD" w14:textId="77777777" w:rsidR="005A13E5" w:rsidRPr="00000888" w:rsidRDefault="005A13E5" w:rsidP="005A13E5">
      <w:pPr>
        <w:pStyle w:val="Prrafodelista"/>
        <w:ind w:left="0"/>
        <w:jc w:val="both"/>
        <w:rPr>
          <w:rFonts w:asciiTheme="minorHAnsi" w:hAnsiTheme="minorHAnsi" w:cstheme="minorHAnsi"/>
          <w:color w:val="000000"/>
        </w:rPr>
      </w:pPr>
    </w:p>
    <w:p w14:paraId="1930CA0A" w14:textId="77777777" w:rsidR="005A13E5" w:rsidRPr="00000888" w:rsidRDefault="005A13E5" w:rsidP="005A13E5">
      <w:pPr>
        <w:pStyle w:val="Prrafodelista"/>
        <w:ind w:left="0"/>
        <w:jc w:val="both"/>
        <w:rPr>
          <w:rFonts w:asciiTheme="minorHAnsi" w:hAnsiTheme="minorHAnsi" w:cstheme="minorHAnsi"/>
          <w:color w:val="000000"/>
        </w:rPr>
      </w:pPr>
      <w:r w:rsidRPr="00000888">
        <w:rPr>
          <w:rFonts w:asciiTheme="minorHAnsi" w:hAnsiTheme="minorHAnsi" w:cstheme="minorHAnsi"/>
          <w:color w:val="000000"/>
        </w:rPr>
        <w:t xml:space="preserve">De acuerdo con lo dispuesto en el parágrafo 4 del artículo 6 de la Ley 1551 de 2012 las entidades territoriales pueden contratar obras mediante Convenios Solidarios hasta por un valor equivalente a la mínima cuantía para contratar. No obstante, se ha encontrado que dicha cuantía permite muy pequeños productos de obra, máxime si se tiene en cuenta por ejemplo que en la zona rural las distancias entre comunidades son muy amplias, que los sitios de intervención por lo general son </w:t>
      </w:r>
      <w:r w:rsidRPr="00000888">
        <w:rPr>
          <w:rFonts w:asciiTheme="minorHAnsi" w:hAnsiTheme="minorHAnsi" w:cstheme="minorHAnsi"/>
          <w:color w:val="000000"/>
        </w:rPr>
        <w:lastRenderedPageBreak/>
        <w:t>distantes, lo que incrementa el costo por transportes de materiales. Igualmente, se ha identificado que en las zonas urbanas, la mínima cuantía sólo permite intervenciones muy pequeñas que benefician a porcentajes de población relativamente bajos con respe</w:t>
      </w:r>
      <w:r w:rsidR="00EE6B1F" w:rsidRPr="00000888">
        <w:rPr>
          <w:rFonts w:asciiTheme="minorHAnsi" w:hAnsiTheme="minorHAnsi" w:cstheme="minorHAnsi"/>
          <w:color w:val="000000"/>
        </w:rPr>
        <w:t>cto al total de la comunidad.</w:t>
      </w:r>
    </w:p>
    <w:p w14:paraId="7FC39A80" w14:textId="77777777" w:rsidR="005A13E5" w:rsidRPr="00000888" w:rsidRDefault="005A13E5" w:rsidP="005A13E5">
      <w:pPr>
        <w:pStyle w:val="Prrafodelista"/>
        <w:ind w:left="0"/>
        <w:jc w:val="both"/>
        <w:rPr>
          <w:rFonts w:asciiTheme="minorHAnsi" w:hAnsiTheme="minorHAnsi" w:cstheme="minorHAnsi"/>
          <w:color w:val="000000"/>
        </w:rPr>
      </w:pPr>
    </w:p>
    <w:p w14:paraId="0E0B1B89" w14:textId="77777777" w:rsidR="005A13E5" w:rsidRPr="00000888" w:rsidRDefault="005A13E5" w:rsidP="005A13E5">
      <w:pPr>
        <w:pStyle w:val="Prrafodelista"/>
        <w:ind w:left="0"/>
        <w:jc w:val="both"/>
        <w:rPr>
          <w:rFonts w:asciiTheme="minorHAnsi" w:hAnsiTheme="minorHAnsi" w:cstheme="minorHAnsi"/>
          <w:color w:val="000000"/>
        </w:rPr>
      </w:pPr>
      <w:r w:rsidRPr="00000888">
        <w:rPr>
          <w:rFonts w:asciiTheme="minorHAnsi" w:hAnsiTheme="minorHAnsi" w:cstheme="minorHAnsi"/>
          <w:color w:val="000000"/>
        </w:rPr>
        <w:t>Con esta propuesta se busca robustecer, mejorar, aumentar, el esfuerzo entre entidades territoriales y comunidad, para la ejecución de obras de beneficio común, aumentando la cuantía de los convenios solidarios e incluyendo la financiación por proyectos a los gastos administrativos y de traslados para la ejecución de estos.</w:t>
      </w:r>
    </w:p>
    <w:p w14:paraId="5B2C1422" w14:textId="77777777" w:rsidR="005A13E5" w:rsidRPr="00000888" w:rsidRDefault="005A13E5" w:rsidP="005A13E5">
      <w:pPr>
        <w:pStyle w:val="Prrafodelista"/>
        <w:ind w:left="0"/>
        <w:jc w:val="both"/>
        <w:rPr>
          <w:rFonts w:asciiTheme="minorHAnsi" w:hAnsiTheme="minorHAnsi" w:cstheme="minorHAnsi"/>
          <w:color w:val="000000"/>
        </w:rPr>
      </w:pPr>
    </w:p>
    <w:p w14:paraId="450D537D" w14:textId="77777777" w:rsidR="005A13E5" w:rsidRPr="00000888" w:rsidRDefault="005A13E5" w:rsidP="005A13E5">
      <w:pPr>
        <w:pStyle w:val="Prrafodelista"/>
        <w:ind w:left="0"/>
        <w:jc w:val="both"/>
        <w:rPr>
          <w:rFonts w:asciiTheme="minorHAnsi" w:hAnsiTheme="minorHAnsi" w:cstheme="minorHAnsi"/>
          <w:color w:val="000000"/>
        </w:rPr>
      </w:pPr>
      <w:r w:rsidRPr="00000888">
        <w:rPr>
          <w:rFonts w:asciiTheme="minorHAnsi" w:hAnsiTheme="minorHAnsi" w:cstheme="minorHAnsi"/>
          <w:color w:val="000000"/>
        </w:rPr>
        <w:t xml:space="preserve">A la </w:t>
      </w:r>
      <w:r w:rsidRPr="00000888">
        <w:rPr>
          <w:rFonts w:asciiTheme="minorHAnsi" w:hAnsiTheme="minorHAnsi" w:cstheme="minorHAnsi"/>
        </w:rPr>
        <w:t>hora</w:t>
      </w:r>
      <w:r w:rsidRPr="00000888">
        <w:rPr>
          <w:rFonts w:asciiTheme="minorHAnsi" w:hAnsiTheme="minorHAnsi" w:cstheme="minorHAnsi"/>
          <w:color w:val="000000"/>
        </w:rPr>
        <w:t xml:space="preserve"> de analizar esta propuesta debe tenerse en consideración que la modificación para la cuantía de los Convenios Solidarios pasando de mínima a menor cuantía no afecta la regla general según la cual la contratación pública de obras debe realizarse mediante la modalidad de selección por licitación pública</w:t>
      </w:r>
      <w:r w:rsidRPr="00000888">
        <w:rPr>
          <w:rStyle w:val="Refdenotaalpie"/>
          <w:rFonts w:asciiTheme="minorHAnsi" w:hAnsiTheme="minorHAnsi" w:cstheme="minorHAnsi"/>
          <w:color w:val="000000"/>
        </w:rPr>
        <w:footnoteReference w:id="1"/>
      </w:r>
      <w:r w:rsidRPr="00000888">
        <w:rPr>
          <w:rFonts w:asciiTheme="minorHAnsi" w:hAnsiTheme="minorHAnsi" w:cstheme="minorHAnsi"/>
          <w:color w:val="000000"/>
        </w:rPr>
        <w:t xml:space="preserve">, en tanto esta seguirá vigente, de conformidad lo dispuesto en el artículo 2 de la Ley 1150 de 2017. </w:t>
      </w:r>
    </w:p>
    <w:p w14:paraId="2B48B4E8" w14:textId="77777777" w:rsidR="005A13E5" w:rsidRPr="00000888" w:rsidRDefault="005A13E5" w:rsidP="005A13E5">
      <w:pPr>
        <w:pStyle w:val="Prrafodelista"/>
        <w:ind w:left="0"/>
        <w:jc w:val="both"/>
        <w:rPr>
          <w:rFonts w:asciiTheme="minorHAnsi" w:hAnsiTheme="minorHAnsi" w:cstheme="minorHAnsi"/>
        </w:rPr>
      </w:pPr>
    </w:p>
    <w:p w14:paraId="1F510199" w14:textId="77777777" w:rsidR="005A13E5" w:rsidRPr="00000888" w:rsidRDefault="005A13E5" w:rsidP="005A13E5">
      <w:pPr>
        <w:pStyle w:val="Prrafodelista"/>
        <w:ind w:left="0"/>
        <w:jc w:val="both"/>
        <w:rPr>
          <w:rFonts w:asciiTheme="minorHAnsi" w:hAnsiTheme="minorHAnsi" w:cstheme="minorHAnsi"/>
          <w:color w:val="000000"/>
        </w:rPr>
      </w:pPr>
      <w:r w:rsidRPr="00000888">
        <w:rPr>
          <w:rFonts w:asciiTheme="minorHAnsi" w:hAnsiTheme="minorHAnsi" w:cstheme="minorHAnsi"/>
        </w:rPr>
        <w:t>Adicionalmente</w:t>
      </w:r>
      <w:r w:rsidRPr="00000888">
        <w:rPr>
          <w:rFonts w:asciiTheme="minorHAnsi" w:hAnsiTheme="minorHAnsi" w:cstheme="minorHAnsi"/>
          <w:color w:val="000000"/>
        </w:rPr>
        <w:t>, debe considerarse que, tal como lo recuerda el Departamento Administrativo de la Función Pública</w:t>
      </w:r>
      <w:r w:rsidRPr="00000888">
        <w:rPr>
          <w:rStyle w:val="Refdenotaalpie"/>
          <w:rFonts w:asciiTheme="minorHAnsi" w:hAnsiTheme="minorHAnsi" w:cstheme="minorHAnsi"/>
          <w:color w:val="000000"/>
        </w:rPr>
        <w:footnoteReference w:id="2"/>
      </w:r>
      <w:r w:rsidRPr="00000888">
        <w:rPr>
          <w:rFonts w:asciiTheme="minorHAnsi" w:hAnsiTheme="minorHAnsi" w:cstheme="minorHAnsi"/>
          <w:color w:val="000000"/>
        </w:rPr>
        <w:t>, el 90% de los municipios del país están clasificados en sexta categoría. Tal como se evidencia en la categorización actual de municipios y departamentos certificada por la Contaduría General de la Nación mediante la Resolución Nº 400 de noviembre 29 de 2019.  Una simple relación actual de cuantías para contratación estatal y el monto de presupuesto para categorización de municipios</w:t>
      </w:r>
      <w:r w:rsidRPr="00000888">
        <w:rPr>
          <w:rStyle w:val="Refdenotaalpie"/>
          <w:rFonts w:asciiTheme="minorHAnsi" w:hAnsiTheme="minorHAnsi" w:cstheme="minorHAnsi"/>
          <w:color w:val="000000"/>
        </w:rPr>
        <w:footnoteReference w:id="3"/>
      </w:r>
      <w:r w:rsidRPr="00000888">
        <w:rPr>
          <w:rFonts w:asciiTheme="minorHAnsi" w:hAnsiTheme="minorHAnsi" w:cstheme="minorHAnsi"/>
          <w:color w:val="000000"/>
        </w:rPr>
        <w:t xml:space="preserve"> y departamentos</w:t>
      </w:r>
      <w:r w:rsidRPr="00000888">
        <w:rPr>
          <w:rStyle w:val="Refdenotaalpie"/>
          <w:rFonts w:asciiTheme="minorHAnsi" w:hAnsiTheme="minorHAnsi" w:cstheme="minorHAnsi"/>
          <w:color w:val="000000"/>
        </w:rPr>
        <w:footnoteReference w:id="4"/>
      </w:r>
      <w:r w:rsidRPr="00000888">
        <w:rPr>
          <w:rFonts w:asciiTheme="minorHAnsi" w:hAnsiTheme="minorHAnsi" w:cstheme="minorHAnsi"/>
          <w:color w:val="000000"/>
        </w:rPr>
        <w:t>, evidencia que la mayor parte de las entidades territorial se encuentran en los dos últimos rangos de cuantías:</w:t>
      </w:r>
    </w:p>
    <w:tbl>
      <w:tblPr>
        <w:tblStyle w:val="Tablaconcuadrcula"/>
        <w:tblW w:w="0" w:type="auto"/>
        <w:tblLook w:val="04A0" w:firstRow="1" w:lastRow="0" w:firstColumn="1" w:lastColumn="0" w:noHBand="0" w:noVBand="1"/>
      </w:tblPr>
      <w:tblGrid>
        <w:gridCol w:w="2113"/>
        <w:gridCol w:w="2277"/>
        <w:gridCol w:w="1008"/>
        <w:gridCol w:w="1697"/>
        <w:gridCol w:w="1733"/>
      </w:tblGrid>
      <w:tr w:rsidR="005A13E5" w:rsidRPr="00000888" w14:paraId="3B7028A0" w14:textId="77777777" w:rsidTr="00CD7A1F">
        <w:trPr>
          <w:trHeight w:val="667"/>
        </w:trPr>
        <w:tc>
          <w:tcPr>
            <w:tcW w:w="2113" w:type="dxa"/>
            <w:shd w:val="clear" w:color="auto" w:fill="D9D9D9" w:themeFill="background1" w:themeFillShade="D9"/>
            <w:vAlign w:val="center"/>
            <w:hideMark/>
          </w:tcPr>
          <w:p w14:paraId="01B711D8" w14:textId="77777777" w:rsidR="005A13E5" w:rsidRPr="00000888" w:rsidRDefault="005A13E5" w:rsidP="00CD7A1F">
            <w:pPr>
              <w:ind w:right="-11"/>
              <w:jc w:val="center"/>
              <w:rPr>
                <w:rFonts w:asciiTheme="minorHAnsi" w:eastAsia="Calibri" w:hAnsiTheme="minorHAnsi" w:cstheme="minorHAnsi"/>
                <w:b/>
                <w:bCs/>
                <w:color w:val="000000"/>
                <w:sz w:val="22"/>
                <w:szCs w:val="22"/>
              </w:rPr>
            </w:pPr>
            <w:r w:rsidRPr="00000888">
              <w:rPr>
                <w:rFonts w:asciiTheme="minorHAnsi" w:eastAsia="Calibri" w:hAnsiTheme="minorHAnsi" w:cstheme="minorHAnsi"/>
                <w:b/>
                <w:bCs/>
                <w:color w:val="000000"/>
                <w:sz w:val="22"/>
                <w:szCs w:val="22"/>
              </w:rPr>
              <w:t>Presupuesto Anual en SMLMV</w:t>
            </w:r>
          </w:p>
        </w:tc>
        <w:tc>
          <w:tcPr>
            <w:tcW w:w="2277" w:type="dxa"/>
            <w:shd w:val="clear" w:color="auto" w:fill="D9D9D9" w:themeFill="background1" w:themeFillShade="D9"/>
            <w:noWrap/>
            <w:vAlign w:val="center"/>
            <w:hideMark/>
          </w:tcPr>
          <w:p w14:paraId="673434FA" w14:textId="77777777" w:rsidR="005A13E5" w:rsidRPr="00000888" w:rsidRDefault="005A13E5" w:rsidP="00CD7A1F">
            <w:pPr>
              <w:ind w:right="-11"/>
              <w:jc w:val="center"/>
              <w:rPr>
                <w:rFonts w:asciiTheme="minorHAnsi" w:eastAsia="Calibri" w:hAnsiTheme="minorHAnsi" w:cstheme="minorHAnsi"/>
                <w:b/>
                <w:bCs/>
                <w:color w:val="000000"/>
                <w:sz w:val="22"/>
                <w:szCs w:val="22"/>
              </w:rPr>
            </w:pPr>
            <w:r w:rsidRPr="00000888">
              <w:rPr>
                <w:rFonts w:asciiTheme="minorHAnsi" w:eastAsia="Calibri" w:hAnsiTheme="minorHAnsi" w:cstheme="minorHAnsi"/>
                <w:b/>
                <w:bCs/>
                <w:color w:val="000000"/>
                <w:sz w:val="22"/>
                <w:szCs w:val="22"/>
              </w:rPr>
              <w:t>SMLMV 2020: $877.802</w:t>
            </w:r>
          </w:p>
        </w:tc>
        <w:tc>
          <w:tcPr>
            <w:tcW w:w="1008" w:type="dxa"/>
            <w:shd w:val="clear" w:color="auto" w:fill="D9D9D9" w:themeFill="background1" w:themeFillShade="D9"/>
            <w:vAlign w:val="center"/>
            <w:hideMark/>
          </w:tcPr>
          <w:p w14:paraId="58E14CCA" w14:textId="77777777" w:rsidR="005A13E5" w:rsidRPr="00000888" w:rsidRDefault="005A13E5" w:rsidP="00CD7A1F">
            <w:pPr>
              <w:ind w:right="-11"/>
              <w:jc w:val="center"/>
              <w:rPr>
                <w:rFonts w:asciiTheme="minorHAnsi" w:eastAsia="Calibri" w:hAnsiTheme="minorHAnsi" w:cstheme="minorHAnsi"/>
                <w:b/>
                <w:bCs/>
                <w:color w:val="000000"/>
                <w:sz w:val="22"/>
                <w:szCs w:val="22"/>
              </w:rPr>
            </w:pPr>
            <w:r w:rsidRPr="00000888">
              <w:rPr>
                <w:rFonts w:asciiTheme="minorHAnsi" w:eastAsia="Calibri" w:hAnsiTheme="minorHAnsi" w:cstheme="minorHAnsi"/>
                <w:b/>
                <w:bCs/>
                <w:color w:val="000000"/>
                <w:sz w:val="22"/>
                <w:szCs w:val="22"/>
              </w:rPr>
              <w:t>SMLMV Mínima Cuantía</w:t>
            </w:r>
          </w:p>
        </w:tc>
        <w:tc>
          <w:tcPr>
            <w:tcW w:w="1697" w:type="dxa"/>
            <w:shd w:val="clear" w:color="auto" w:fill="D9D9D9" w:themeFill="background1" w:themeFillShade="D9"/>
            <w:vAlign w:val="center"/>
            <w:hideMark/>
          </w:tcPr>
          <w:p w14:paraId="564BB66D" w14:textId="77777777" w:rsidR="005A13E5" w:rsidRPr="00000888" w:rsidRDefault="005A13E5" w:rsidP="00CD7A1F">
            <w:pPr>
              <w:ind w:right="-11"/>
              <w:jc w:val="center"/>
              <w:rPr>
                <w:rFonts w:asciiTheme="minorHAnsi" w:eastAsia="Calibri" w:hAnsiTheme="minorHAnsi" w:cstheme="minorHAnsi"/>
                <w:b/>
                <w:bCs/>
                <w:color w:val="000000"/>
                <w:sz w:val="22"/>
                <w:szCs w:val="22"/>
              </w:rPr>
            </w:pPr>
            <w:r w:rsidRPr="00000888">
              <w:rPr>
                <w:rFonts w:asciiTheme="minorHAnsi" w:eastAsia="Calibri" w:hAnsiTheme="minorHAnsi" w:cstheme="minorHAnsi"/>
                <w:b/>
                <w:bCs/>
                <w:color w:val="000000"/>
                <w:sz w:val="22"/>
                <w:szCs w:val="22"/>
              </w:rPr>
              <w:t>Mínima Cuantía</w:t>
            </w:r>
          </w:p>
        </w:tc>
        <w:tc>
          <w:tcPr>
            <w:tcW w:w="1733" w:type="dxa"/>
            <w:shd w:val="clear" w:color="auto" w:fill="D9D9D9" w:themeFill="background1" w:themeFillShade="D9"/>
            <w:noWrap/>
            <w:vAlign w:val="center"/>
            <w:hideMark/>
          </w:tcPr>
          <w:p w14:paraId="31A253A8" w14:textId="77777777" w:rsidR="005A13E5" w:rsidRPr="00000888" w:rsidRDefault="005A13E5" w:rsidP="00CD7A1F">
            <w:pPr>
              <w:ind w:right="-11"/>
              <w:jc w:val="center"/>
              <w:rPr>
                <w:rFonts w:asciiTheme="minorHAnsi" w:eastAsia="Calibri" w:hAnsiTheme="minorHAnsi" w:cstheme="minorHAnsi"/>
                <w:b/>
                <w:bCs/>
                <w:color w:val="000000"/>
                <w:sz w:val="22"/>
                <w:szCs w:val="22"/>
              </w:rPr>
            </w:pPr>
            <w:r w:rsidRPr="00000888">
              <w:rPr>
                <w:rFonts w:asciiTheme="minorHAnsi" w:eastAsia="Calibri" w:hAnsiTheme="minorHAnsi" w:cstheme="minorHAnsi"/>
                <w:b/>
                <w:bCs/>
                <w:color w:val="000000"/>
                <w:sz w:val="22"/>
                <w:szCs w:val="22"/>
              </w:rPr>
              <w:t>Menor Cuantía</w:t>
            </w:r>
          </w:p>
        </w:tc>
      </w:tr>
      <w:tr w:rsidR="005A13E5" w:rsidRPr="00000888" w14:paraId="003E0816" w14:textId="77777777" w:rsidTr="00CD7A1F">
        <w:trPr>
          <w:trHeight w:val="360"/>
        </w:trPr>
        <w:tc>
          <w:tcPr>
            <w:tcW w:w="2113" w:type="dxa"/>
            <w:noWrap/>
            <w:vAlign w:val="center"/>
            <w:hideMark/>
          </w:tcPr>
          <w:p w14:paraId="58D35EBC"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1.200.000</w:t>
            </w:r>
          </w:p>
        </w:tc>
        <w:tc>
          <w:tcPr>
            <w:tcW w:w="2277" w:type="dxa"/>
            <w:noWrap/>
            <w:vAlign w:val="center"/>
            <w:hideMark/>
          </w:tcPr>
          <w:p w14:paraId="3FE63F9E"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$1.053.362.400.000 </w:t>
            </w:r>
          </w:p>
        </w:tc>
        <w:tc>
          <w:tcPr>
            <w:tcW w:w="1008" w:type="dxa"/>
            <w:noWrap/>
            <w:vAlign w:val="center"/>
            <w:hideMark/>
          </w:tcPr>
          <w:p w14:paraId="7F236AC2"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100</w:t>
            </w:r>
          </w:p>
        </w:tc>
        <w:tc>
          <w:tcPr>
            <w:tcW w:w="1697" w:type="dxa"/>
            <w:noWrap/>
            <w:vAlign w:val="center"/>
            <w:hideMark/>
          </w:tcPr>
          <w:p w14:paraId="0CC396EE"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$87.780.200 </w:t>
            </w:r>
          </w:p>
        </w:tc>
        <w:tc>
          <w:tcPr>
            <w:tcW w:w="1733" w:type="dxa"/>
            <w:noWrap/>
            <w:vAlign w:val="center"/>
            <w:hideMark/>
          </w:tcPr>
          <w:p w14:paraId="4681E514"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$877.802.000 </w:t>
            </w:r>
          </w:p>
        </w:tc>
      </w:tr>
      <w:tr w:rsidR="005A13E5" w:rsidRPr="00000888" w14:paraId="5C2AD7B7" w14:textId="77777777" w:rsidTr="00CD7A1F">
        <w:trPr>
          <w:trHeight w:val="360"/>
        </w:trPr>
        <w:tc>
          <w:tcPr>
            <w:tcW w:w="2113" w:type="dxa"/>
            <w:noWrap/>
            <w:vAlign w:val="center"/>
            <w:hideMark/>
          </w:tcPr>
          <w:p w14:paraId="66C8E2F8"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850.000</w:t>
            </w:r>
          </w:p>
        </w:tc>
        <w:tc>
          <w:tcPr>
            <w:tcW w:w="2277" w:type="dxa"/>
            <w:noWrap/>
            <w:vAlign w:val="center"/>
            <w:hideMark/>
          </w:tcPr>
          <w:p w14:paraId="43B84007"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$746.131.700.000 </w:t>
            </w:r>
          </w:p>
        </w:tc>
        <w:tc>
          <w:tcPr>
            <w:tcW w:w="1008" w:type="dxa"/>
            <w:noWrap/>
            <w:vAlign w:val="center"/>
            <w:hideMark/>
          </w:tcPr>
          <w:p w14:paraId="0E7D1F0B"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85</w:t>
            </w:r>
          </w:p>
        </w:tc>
        <w:tc>
          <w:tcPr>
            <w:tcW w:w="1697" w:type="dxa"/>
            <w:noWrap/>
            <w:vAlign w:val="center"/>
            <w:hideMark/>
          </w:tcPr>
          <w:p w14:paraId="711C9BF2"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$74.613.170 </w:t>
            </w:r>
          </w:p>
        </w:tc>
        <w:tc>
          <w:tcPr>
            <w:tcW w:w="1733" w:type="dxa"/>
            <w:noWrap/>
            <w:vAlign w:val="center"/>
            <w:hideMark/>
          </w:tcPr>
          <w:p w14:paraId="71978088"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$746.131.700 </w:t>
            </w:r>
          </w:p>
        </w:tc>
      </w:tr>
      <w:tr w:rsidR="005A13E5" w:rsidRPr="00000888" w14:paraId="61A99F67" w14:textId="77777777" w:rsidTr="00CD7A1F">
        <w:trPr>
          <w:trHeight w:val="360"/>
        </w:trPr>
        <w:tc>
          <w:tcPr>
            <w:tcW w:w="2113" w:type="dxa"/>
            <w:noWrap/>
            <w:vAlign w:val="center"/>
            <w:hideMark/>
          </w:tcPr>
          <w:p w14:paraId="72A2807D"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400.000</w:t>
            </w:r>
          </w:p>
        </w:tc>
        <w:tc>
          <w:tcPr>
            <w:tcW w:w="2277" w:type="dxa"/>
            <w:noWrap/>
            <w:vAlign w:val="center"/>
            <w:hideMark/>
          </w:tcPr>
          <w:p w14:paraId="5F2822A9"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$351.120.800.000 </w:t>
            </w:r>
          </w:p>
        </w:tc>
        <w:tc>
          <w:tcPr>
            <w:tcW w:w="1008" w:type="dxa"/>
            <w:noWrap/>
            <w:vAlign w:val="center"/>
            <w:hideMark/>
          </w:tcPr>
          <w:p w14:paraId="21C692ED"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65</w:t>
            </w:r>
          </w:p>
        </w:tc>
        <w:tc>
          <w:tcPr>
            <w:tcW w:w="1697" w:type="dxa"/>
            <w:noWrap/>
            <w:vAlign w:val="center"/>
            <w:hideMark/>
          </w:tcPr>
          <w:p w14:paraId="59FF464B"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$57.057.130 </w:t>
            </w:r>
          </w:p>
        </w:tc>
        <w:tc>
          <w:tcPr>
            <w:tcW w:w="1733" w:type="dxa"/>
            <w:noWrap/>
            <w:vAlign w:val="center"/>
            <w:hideMark/>
          </w:tcPr>
          <w:p w14:paraId="31388DEE"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$570.571.300 </w:t>
            </w:r>
          </w:p>
        </w:tc>
      </w:tr>
      <w:tr w:rsidR="005A13E5" w:rsidRPr="00000888" w14:paraId="7EDE9722" w14:textId="77777777" w:rsidTr="00CD7A1F">
        <w:trPr>
          <w:trHeight w:val="360"/>
        </w:trPr>
        <w:tc>
          <w:tcPr>
            <w:tcW w:w="2113" w:type="dxa"/>
            <w:noWrap/>
            <w:vAlign w:val="center"/>
            <w:hideMark/>
          </w:tcPr>
          <w:p w14:paraId="4355183F"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120.000</w:t>
            </w:r>
          </w:p>
        </w:tc>
        <w:tc>
          <w:tcPr>
            <w:tcW w:w="2277" w:type="dxa"/>
            <w:noWrap/>
            <w:vAlign w:val="center"/>
            <w:hideMark/>
          </w:tcPr>
          <w:p w14:paraId="328FFCF5"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$105.336.240.000 </w:t>
            </w:r>
          </w:p>
        </w:tc>
        <w:tc>
          <w:tcPr>
            <w:tcW w:w="1008" w:type="dxa"/>
            <w:noWrap/>
            <w:vAlign w:val="center"/>
            <w:hideMark/>
          </w:tcPr>
          <w:p w14:paraId="58E81533"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45</w:t>
            </w:r>
          </w:p>
        </w:tc>
        <w:tc>
          <w:tcPr>
            <w:tcW w:w="1697" w:type="dxa"/>
            <w:noWrap/>
            <w:vAlign w:val="center"/>
            <w:hideMark/>
          </w:tcPr>
          <w:p w14:paraId="5A822955"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$39.501.090 </w:t>
            </w:r>
          </w:p>
        </w:tc>
        <w:tc>
          <w:tcPr>
            <w:tcW w:w="1733" w:type="dxa"/>
            <w:noWrap/>
            <w:vAlign w:val="center"/>
            <w:hideMark/>
          </w:tcPr>
          <w:p w14:paraId="4E78799F"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$395.010.900 </w:t>
            </w:r>
          </w:p>
        </w:tc>
      </w:tr>
      <w:tr w:rsidR="005A13E5" w:rsidRPr="00000888" w14:paraId="1CEA0906" w14:textId="77777777" w:rsidTr="00CD7A1F">
        <w:trPr>
          <w:trHeight w:val="360"/>
        </w:trPr>
        <w:tc>
          <w:tcPr>
            <w:tcW w:w="2113" w:type="dxa"/>
            <w:shd w:val="clear" w:color="auto" w:fill="F2F2F2" w:themeFill="background1" w:themeFillShade="F2"/>
            <w:noWrap/>
            <w:vAlign w:val="center"/>
            <w:hideMark/>
          </w:tcPr>
          <w:p w14:paraId="3C58F368"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menos de 120.000</w:t>
            </w:r>
          </w:p>
        </w:tc>
        <w:tc>
          <w:tcPr>
            <w:tcW w:w="2277" w:type="dxa"/>
            <w:noWrap/>
            <w:vAlign w:val="center"/>
            <w:hideMark/>
          </w:tcPr>
          <w:p w14:paraId="3B7EA098"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$105.336.239.999 </w:t>
            </w:r>
          </w:p>
        </w:tc>
        <w:tc>
          <w:tcPr>
            <w:tcW w:w="1008" w:type="dxa"/>
            <w:noWrap/>
            <w:vAlign w:val="center"/>
            <w:hideMark/>
          </w:tcPr>
          <w:p w14:paraId="03E3A976"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28</w:t>
            </w:r>
          </w:p>
        </w:tc>
        <w:tc>
          <w:tcPr>
            <w:tcW w:w="1697" w:type="dxa"/>
            <w:shd w:val="clear" w:color="auto" w:fill="F2F2F2" w:themeFill="background1" w:themeFillShade="F2"/>
            <w:noWrap/>
            <w:vAlign w:val="center"/>
            <w:hideMark/>
          </w:tcPr>
          <w:p w14:paraId="4FE8B6DC"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$24.578.456 </w:t>
            </w:r>
          </w:p>
        </w:tc>
        <w:tc>
          <w:tcPr>
            <w:tcW w:w="1733" w:type="dxa"/>
            <w:shd w:val="clear" w:color="auto" w:fill="auto"/>
            <w:noWrap/>
            <w:vAlign w:val="center"/>
            <w:hideMark/>
          </w:tcPr>
          <w:p w14:paraId="2DBBE918"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xml:space="preserve"> $245.784.560 </w:t>
            </w:r>
          </w:p>
        </w:tc>
      </w:tr>
    </w:tbl>
    <w:p w14:paraId="5968F3B6" w14:textId="77777777" w:rsidR="005A13E5" w:rsidRPr="00000888" w:rsidRDefault="005A13E5" w:rsidP="005A13E5">
      <w:pPr>
        <w:pStyle w:val="Prrafodelista"/>
        <w:ind w:left="360"/>
        <w:jc w:val="center"/>
        <w:rPr>
          <w:rFonts w:asciiTheme="minorHAnsi" w:hAnsiTheme="minorHAnsi" w:cstheme="minorHAnsi"/>
        </w:rPr>
      </w:pPr>
      <w:r w:rsidRPr="00000888">
        <w:rPr>
          <w:rFonts w:asciiTheme="minorHAnsi" w:hAnsiTheme="minorHAnsi" w:cstheme="minorHAnsi"/>
          <w:color w:val="000000"/>
        </w:rPr>
        <w:t xml:space="preserve">Tabla 1. Cuantías de </w:t>
      </w:r>
      <w:r w:rsidRPr="00000888">
        <w:rPr>
          <w:rFonts w:asciiTheme="minorHAnsi" w:hAnsiTheme="minorHAnsi" w:cstheme="minorHAnsi"/>
        </w:rPr>
        <w:t>Contratación</w:t>
      </w:r>
      <w:r w:rsidRPr="00000888">
        <w:rPr>
          <w:rFonts w:asciiTheme="minorHAnsi" w:hAnsiTheme="minorHAnsi" w:cstheme="minorHAnsi"/>
          <w:color w:val="000000"/>
        </w:rPr>
        <w:t>.</w:t>
      </w:r>
    </w:p>
    <w:p w14:paraId="2A5A605D" w14:textId="35C43A66" w:rsidR="005A13E5" w:rsidRDefault="005A13E5" w:rsidP="005A13E5">
      <w:pPr>
        <w:pStyle w:val="Prrafodelista"/>
        <w:spacing w:after="0"/>
        <w:ind w:left="360"/>
        <w:jc w:val="both"/>
        <w:rPr>
          <w:rFonts w:asciiTheme="minorHAnsi" w:hAnsiTheme="minorHAnsi" w:cstheme="minorHAnsi"/>
        </w:rPr>
      </w:pPr>
    </w:p>
    <w:p w14:paraId="440119EB" w14:textId="77777777" w:rsidR="0024206A" w:rsidRPr="00000888" w:rsidRDefault="0024206A" w:rsidP="005A13E5">
      <w:pPr>
        <w:pStyle w:val="Prrafodelista"/>
        <w:spacing w:after="0"/>
        <w:ind w:left="360"/>
        <w:jc w:val="both"/>
        <w:rPr>
          <w:rFonts w:asciiTheme="minorHAnsi" w:hAnsiTheme="minorHAnsi" w:cstheme="minorHAnsi"/>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0"/>
        <w:gridCol w:w="2440"/>
        <w:gridCol w:w="1900"/>
        <w:gridCol w:w="2584"/>
      </w:tblGrid>
      <w:tr w:rsidR="005A13E5" w:rsidRPr="00000888" w14:paraId="4308320E" w14:textId="77777777" w:rsidTr="00CD7A1F">
        <w:trPr>
          <w:trHeight w:val="720"/>
        </w:trPr>
        <w:tc>
          <w:tcPr>
            <w:tcW w:w="1860" w:type="dxa"/>
            <w:shd w:val="clear" w:color="auto" w:fill="D9D9D9" w:themeFill="background1" w:themeFillShade="D9"/>
            <w:vAlign w:val="center"/>
            <w:hideMark/>
          </w:tcPr>
          <w:p w14:paraId="682FA20E" w14:textId="77777777" w:rsidR="005A13E5" w:rsidRPr="00000888" w:rsidRDefault="005A13E5" w:rsidP="00CD7A1F">
            <w:pPr>
              <w:ind w:right="-11"/>
              <w:jc w:val="center"/>
              <w:rPr>
                <w:rFonts w:asciiTheme="minorHAnsi" w:eastAsia="Calibri" w:hAnsiTheme="minorHAnsi" w:cstheme="minorHAnsi"/>
                <w:b/>
                <w:bCs/>
                <w:color w:val="000000"/>
                <w:sz w:val="22"/>
                <w:szCs w:val="22"/>
              </w:rPr>
            </w:pPr>
            <w:r w:rsidRPr="00000888">
              <w:rPr>
                <w:rFonts w:asciiTheme="minorHAnsi" w:eastAsia="Calibri" w:hAnsiTheme="minorHAnsi" w:cstheme="minorHAnsi"/>
                <w:b/>
                <w:bCs/>
                <w:color w:val="000000"/>
                <w:sz w:val="22"/>
                <w:szCs w:val="22"/>
              </w:rPr>
              <w:lastRenderedPageBreak/>
              <w:t>Categorías departamentos</w:t>
            </w:r>
          </w:p>
        </w:tc>
        <w:tc>
          <w:tcPr>
            <w:tcW w:w="2440" w:type="dxa"/>
            <w:shd w:val="clear" w:color="auto" w:fill="D9D9D9" w:themeFill="background1" w:themeFillShade="D9"/>
            <w:vAlign w:val="center"/>
            <w:hideMark/>
          </w:tcPr>
          <w:p w14:paraId="0668DDDD" w14:textId="77777777" w:rsidR="005A13E5" w:rsidRPr="00000888" w:rsidRDefault="005A13E5" w:rsidP="00CD7A1F">
            <w:pPr>
              <w:ind w:right="-11"/>
              <w:jc w:val="center"/>
              <w:rPr>
                <w:rFonts w:asciiTheme="minorHAnsi" w:eastAsia="Calibri" w:hAnsiTheme="minorHAnsi" w:cstheme="minorHAnsi"/>
                <w:b/>
                <w:bCs/>
                <w:color w:val="000000"/>
                <w:sz w:val="22"/>
                <w:szCs w:val="22"/>
              </w:rPr>
            </w:pPr>
            <w:r w:rsidRPr="00000888">
              <w:rPr>
                <w:rFonts w:asciiTheme="minorHAnsi" w:eastAsia="Calibri" w:hAnsiTheme="minorHAnsi" w:cstheme="minorHAnsi"/>
                <w:b/>
                <w:bCs/>
                <w:color w:val="000000"/>
                <w:sz w:val="22"/>
                <w:szCs w:val="22"/>
              </w:rPr>
              <w:t>SMLMV</w:t>
            </w:r>
          </w:p>
        </w:tc>
        <w:tc>
          <w:tcPr>
            <w:tcW w:w="1900" w:type="dxa"/>
            <w:shd w:val="clear" w:color="auto" w:fill="D9D9D9" w:themeFill="background1" w:themeFillShade="D9"/>
            <w:vAlign w:val="center"/>
            <w:hideMark/>
          </w:tcPr>
          <w:p w14:paraId="0014148C" w14:textId="77777777" w:rsidR="005A13E5" w:rsidRPr="00000888" w:rsidRDefault="005A13E5" w:rsidP="00CD7A1F">
            <w:pPr>
              <w:ind w:right="-11"/>
              <w:jc w:val="center"/>
              <w:rPr>
                <w:rFonts w:asciiTheme="minorHAnsi" w:eastAsia="Calibri" w:hAnsiTheme="minorHAnsi" w:cstheme="minorHAnsi"/>
                <w:b/>
                <w:bCs/>
                <w:color w:val="000000"/>
                <w:sz w:val="22"/>
                <w:szCs w:val="22"/>
              </w:rPr>
            </w:pPr>
            <w:r w:rsidRPr="00000888">
              <w:rPr>
                <w:rFonts w:asciiTheme="minorHAnsi" w:eastAsia="Calibri" w:hAnsiTheme="minorHAnsi" w:cstheme="minorHAnsi"/>
                <w:b/>
                <w:bCs/>
                <w:color w:val="000000"/>
                <w:sz w:val="22"/>
                <w:szCs w:val="22"/>
              </w:rPr>
              <w:t>Categorías municipios</w:t>
            </w:r>
          </w:p>
        </w:tc>
        <w:tc>
          <w:tcPr>
            <w:tcW w:w="2584" w:type="dxa"/>
            <w:shd w:val="clear" w:color="auto" w:fill="D9D9D9" w:themeFill="background1" w:themeFillShade="D9"/>
            <w:vAlign w:val="center"/>
            <w:hideMark/>
          </w:tcPr>
          <w:p w14:paraId="1D64E740" w14:textId="77777777" w:rsidR="005A13E5" w:rsidRPr="00000888" w:rsidRDefault="005A13E5" w:rsidP="00CD7A1F">
            <w:pPr>
              <w:ind w:right="-11"/>
              <w:jc w:val="center"/>
              <w:rPr>
                <w:rFonts w:asciiTheme="minorHAnsi" w:eastAsia="Calibri" w:hAnsiTheme="minorHAnsi" w:cstheme="minorHAnsi"/>
                <w:b/>
                <w:bCs/>
                <w:color w:val="000000"/>
                <w:sz w:val="22"/>
                <w:szCs w:val="22"/>
              </w:rPr>
            </w:pPr>
            <w:r w:rsidRPr="00000888">
              <w:rPr>
                <w:rFonts w:asciiTheme="minorHAnsi" w:eastAsia="Calibri" w:hAnsiTheme="minorHAnsi" w:cstheme="minorHAnsi"/>
                <w:b/>
                <w:bCs/>
                <w:color w:val="000000"/>
                <w:sz w:val="22"/>
                <w:szCs w:val="22"/>
              </w:rPr>
              <w:t>SMLMV</w:t>
            </w:r>
          </w:p>
        </w:tc>
      </w:tr>
      <w:tr w:rsidR="005A13E5" w:rsidRPr="00000888" w14:paraId="0C9C98F2" w14:textId="77777777" w:rsidTr="00CD7A1F">
        <w:trPr>
          <w:trHeight w:val="360"/>
        </w:trPr>
        <w:tc>
          <w:tcPr>
            <w:tcW w:w="1860" w:type="dxa"/>
            <w:shd w:val="clear" w:color="auto" w:fill="auto"/>
            <w:noWrap/>
            <w:vAlign w:val="bottom"/>
            <w:hideMark/>
          </w:tcPr>
          <w:p w14:paraId="2C752638"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Especial</w:t>
            </w:r>
          </w:p>
        </w:tc>
        <w:tc>
          <w:tcPr>
            <w:tcW w:w="2440" w:type="dxa"/>
            <w:shd w:val="clear" w:color="auto" w:fill="auto"/>
            <w:noWrap/>
            <w:vAlign w:val="bottom"/>
            <w:hideMark/>
          </w:tcPr>
          <w:p w14:paraId="2547F1BC"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+ 600.000 ICLD</w:t>
            </w:r>
          </w:p>
        </w:tc>
        <w:tc>
          <w:tcPr>
            <w:tcW w:w="1900" w:type="dxa"/>
            <w:shd w:val="clear" w:color="auto" w:fill="auto"/>
            <w:noWrap/>
            <w:vAlign w:val="center"/>
            <w:hideMark/>
          </w:tcPr>
          <w:p w14:paraId="54118666" w14:textId="77777777" w:rsidR="005A13E5" w:rsidRPr="00000888" w:rsidRDefault="005A13E5" w:rsidP="00CD7A1F">
            <w:pPr>
              <w:ind w:left="708" w:hanging="708"/>
              <w:jc w:val="center"/>
              <w:rPr>
                <w:rFonts w:asciiTheme="minorHAnsi" w:hAnsiTheme="minorHAnsi" w:cstheme="minorHAnsi"/>
                <w:sz w:val="22"/>
                <w:szCs w:val="22"/>
              </w:rPr>
            </w:pPr>
            <w:r w:rsidRPr="00000888">
              <w:rPr>
                <w:rFonts w:asciiTheme="minorHAnsi" w:hAnsiTheme="minorHAnsi" w:cstheme="minorHAnsi"/>
                <w:sz w:val="22"/>
                <w:szCs w:val="22"/>
              </w:rPr>
              <w:t>Especial</w:t>
            </w:r>
          </w:p>
        </w:tc>
        <w:tc>
          <w:tcPr>
            <w:tcW w:w="2584" w:type="dxa"/>
            <w:shd w:val="clear" w:color="auto" w:fill="auto"/>
            <w:noWrap/>
            <w:vAlign w:val="bottom"/>
            <w:hideMark/>
          </w:tcPr>
          <w:p w14:paraId="3F5DCD5F"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+ 400.000 ICLD</w:t>
            </w:r>
          </w:p>
        </w:tc>
      </w:tr>
      <w:tr w:rsidR="005A13E5" w:rsidRPr="00000888" w14:paraId="6E26A13D" w14:textId="77777777" w:rsidTr="00CD7A1F">
        <w:trPr>
          <w:trHeight w:val="360"/>
        </w:trPr>
        <w:tc>
          <w:tcPr>
            <w:tcW w:w="1860" w:type="dxa"/>
            <w:shd w:val="clear" w:color="auto" w:fill="auto"/>
            <w:noWrap/>
            <w:vAlign w:val="bottom"/>
            <w:hideMark/>
          </w:tcPr>
          <w:p w14:paraId="6EA430D0"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Primera</w:t>
            </w:r>
          </w:p>
        </w:tc>
        <w:tc>
          <w:tcPr>
            <w:tcW w:w="2440" w:type="dxa"/>
            <w:shd w:val="clear" w:color="auto" w:fill="auto"/>
            <w:noWrap/>
            <w:vAlign w:val="bottom"/>
            <w:hideMark/>
          </w:tcPr>
          <w:p w14:paraId="2BF17E8B"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+ 170.001 ICLD</w:t>
            </w:r>
          </w:p>
        </w:tc>
        <w:tc>
          <w:tcPr>
            <w:tcW w:w="1900" w:type="dxa"/>
            <w:shd w:val="clear" w:color="auto" w:fill="auto"/>
            <w:noWrap/>
            <w:vAlign w:val="center"/>
            <w:hideMark/>
          </w:tcPr>
          <w:p w14:paraId="6A907262" w14:textId="77777777" w:rsidR="005A13E5" w:rsidRPr="00000888" w:rsidRDefault="005A13E5" w:rsidP="00CD7A1F">
            <w:pPr>
              <w:ind w:left="708" w:hanging="708"/>
              <w:jc w:val="center"/>
              <w:rPr>
                <w:rFonts w:asciiTheme="minorHAnsi" w:hAnsiTheme="minorHAnsi" w:cstheme="minorHAnsi"/>
                <w:sz w:val="22"/>
                <w:szCs w:val="22"/>
              </w:rPr>
            </w:pPr>
            <w:r w:rsidRPr="00000888">
              <w:rPr>
                <w:rFonts w:asciiTheme="minorHAnsi" w:hAnsiTheme="minorHAnsi" w:cstheme="minorHAnsi"/>
                <w:sz w:val="22"/>
                <w:szCs w:val="22"/>
              </w:rPr>
              <w:t>Primera</w:t>
            </w:r>
          </w:p>
        </w:tc>
        <w:tc>
          <w:tcPr>
            <w:tcW w:w="2584" w:type="dxa"/>
            <w:shd w:val="clear" w:color="auto" w:fill="auto"/>
            <w:noWrap/>
            <w:vAlign w:val="bottom"/>
            <w:hideMark/>
          </w:tcPr>
          <w:p w14:paraId="42811C47"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+ 100.000 ICLD</w:t>
            </w:r>
          </w:p>
        </w:tc>
      </w:tr>
      <w:tr w:rsidR="005A13E5" w:rsidRPr="00000888" w14:paraId="03B152DF" w14:textId="77777777" w:rsidTr="00CD7A1F">
        <w:trPr>
          <w:trHeight w:val="360"/>
        </w:trPr>
        <w:tc>
          <w:tcPr>
            <w:tcW w:w="1860" w:type="dxa"/>
            <w:shd w:val="clear" w:color="auto" w:fill="auto"/>
            <w:noWrap/>
            <w:vAlign w:val="bottom"/>
            <w:hideMark/>
          </w:tcPr>
          <w:p w14:paraId="5B048C02"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Segunda</w:t>
            </w:r>
          </w:p>
        </w:tc>
        <w:tc>
          <w:tcPr>
            <w:tcW w:w="2440" w:type="dxa"/>
            <w:shd w:val="clear" w:color="auto" w:fill="auto"/>
            <w:noWrap/>
            <w:vAlign w:val="bottom"/>
            <w:hideMark/>
          </w:tcPr>
          <w:p w14:paraId="587C0377"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+ 122.001 ICLD</w:t>
            </w:r>
          </w:p>
        </w:tc>
        <w:tc>
          <w:tcPr>
            <w:tcW w:w="1900" w:type="dxa"/>
            <w:shd w:val="clear" w:color="auto" w:fill="F2F2F2" w:themeFill="background1" w:themeFillShade="F2"/>
            <w:noWrap/>
            <w:vAlign w:val="center"/>
            <w:hideMark/>
          </w:tcPr>
          <w:p w14:paraId="289DC4CC" w14:textId="77777777" w:rsidR="005A13E5" w:rsidRPr="00000888" w:rsidRDefault="005A13E5" w:rsidP="00CD7A1F">
            <w:pPr>
              <w:ind w:left="708" w:hanging="708"/>
              <w:jc w:val="center"/>
              <w:rPr>
                <w:rFonts w:asciiTheme="minorHAnsi" w:hAnsiTheme="minorHAnsi" w:cstheme="minorHAnsi"/>
                <w:sz w:val="22"/>
                <w:szCs w:val="22"/>
              </w:rPr>
            </w:pPr>
            <w:r w:rsidRPr="00000888">
              <w:rPr>
                <w:rFonts w:asciiTheme="minorHAnsi" w:hAnsiTheme="minorHAnsi" w:cstheme="minorHAnsi"/>
                <w:sz w:val="22"/>
                <w:szCs w:val="22"/>
              </w:rPr>
              <w:t>Segunda</w:t>
            </w:r>
          </w:p>
        </w:tc>
        <w:tc>
          <w:tcPr>
            <w:tcW w:w="2584" w:type="dxa"/>
            <w:shd w:val="clear" w:color="auto" w:fill="F2F2F2" w:themeFill="background1" w:themeFillShade="F2"/>
            <w:noWrap/>
            <w:vAlign w:val="bottom"/>
            <w:hideMark/>
          </w:tcPr>
          <w:p w14:paraId="47939469"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+ 50.000 ICLD</w:t>
            </w:r>
          </w:p>
        </w:tc>
      </w:tr>
      <w:tr w:rsidR="005A13E5" w:rsidRPr="00000888" w14:paraId="4DF67F30" w14:textId="77777777" w:rsidTr="00CD7A1F">
        <w:trPr>
          <w:trHeight w:val="360"/>
        </w:trPr>
        <w:tc>
          <w:tcPr>
            <w:tcW w:w="1860" w:type="dxa"/>
            <w:shd w:val="clear" w:color="auto" w:fill="F2F2F2" w:themeFill="background1" w:themeFillShade="F2"/>
            <w:noWrap/>
            <w:vAlign w:val="bottom"/>
            <w:hideMark/>
          </w:tcPr>
          <w:p w14:paraId="44C4D681"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Tercera</w:t>
            </w:r>
          </w:p>
        </w:tc>
        <w:tc>
          <w:tcPr>
            <w:tcW w:w="2440" w:type="dxa"/>
            <w:shd w:val="clear" w:color="auto" w:fill="F2F2F2" w:themeFill="background1" w:themeFillShade="F2"/>
            <w:noWrap/>
            <w:vAlign w:val="bottom"/>
            <w:hideMark/>
          </w:tcPr>
          <w:p w14:paraId="4E65F41F"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+ 60.001 ICLD</w:t>
            </w:r>
          </w:p>
        </w:tc>
        <w:tc>
          <w:tcPr>
            <w:tcW w:w="1900" w:type="dxa"/>
            <w:shd w:val="clear" w:color="auto" w:fill="F2F2F2" w:themeFill="background1" w:themeFillShade="F2"/>
            <w:noWrap/>
            <w:vAlign w:val="center"/>
            <w:hideMark/>
          </w:tcPr>
          <w:p w14:paraId="38531A43" w14:textId="77777777" w:rsidR="005A13E5" w:rsidRPr="00000888" w:rsidRDefault="005A13E5" w:rsidP="00CD7A1F">
            <w:pPr>
              <w:ind w:left="708" w:hanging="708"/>
              <w:jc w:val="center"/>
              <w:rPr>
                <w:rFonts w:asciiTheme="minorHAnsi" w:hAnsiTheme="minorHAnsi" w:cstheme="minorHAnsi"/>
                <w:sz w:val="22"/>
                <w:szCs w:val="22"/>
              </w:rPr>
            </w:pPr>
            <w:r w:rsidRPr="00000888">
              <w:rPr>
                <w:rFonts w:asciiTheme="minorHAnsi" w:hAnsiTheme="minorHAnsi" w:cstheme="minorHAnsi"/>
                <w:sz w:val="22"/>
                <w:szCs w:val="22"/>
              </w:rPr>
              <w:t>Tercera</w:t>
            </w:r>
          </w:p>
        </w:tc>
        <w:tc>
          <w:tcPr>
            <w:tcW w:w="2584" w:type="dxa"/>
            <w:shd w:val="clear" w:color="auto" w:fill="F2F2F2" w:themeFill="background1" w:themeFillShade="F2"/>
            <w:noWrap/>
            <w:vAlign w:val="bottom"/>
            <w:hideMark/>
          </w:tcPr>
          <w:p w14:paraId="67233D60"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+ 30.000 ICLD</w:t>
            </w:r>
          </w:p>
        </w:tc>
      </w:tr>
      <w:tr w:rsidR="005A13E5" w:rsidRPr="00000888" w14:paraId="3E5D5F9D" w14:textId="77777777" w:rsidTr="00CD7A1F">
        <w:trPr>
          <w:trHeight w:val="360"/>
        </w:trPr>
        <w:tc>
          <w:tcPr>
            <w:tcW w:w="1860" w:type="dxa"/>
            <w:shd w:val="clear" w:color="auto" w:fill="F2F2F2" w:themeFill="background1" w:themeFillShade="F2"/>
            <w:noWrap/>
            <w:vAlign w:val="bottom"/>
            <w:hideMark/>
          </w:tcPr>
          <w:p w14:paraId="047A432F"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Cuarta</w:t>
            </w:r>
          </w:p>
        </w:tc>
        <w:tc>
          <w:tcPr>
            <w:tcW w:w="2440" w:type="dxa"/>
            <w:shd w:val="clear" w:color="auto" w:fill="F2F2F2" w:themeFill="background1" w:themeFillShade="F2"/>
            <w:noWrap/>
            <w:vAlign w:val="bottom"/>
            <w:hideMark/>
          </w:tcPr>
          <w:p w14:paraId="61702762"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- 60.001 ICLD</w:t>
            </w:r>
          </w:p>
        </w:tc>
        <w:tc>
          <w:tcPr>
            <w:tcW w:w="1900" w:type="dxa"/>
            <w:shd w:val="clear" w:color="auto" w:fill="F2F2F2" w:themeFill="background1" w:themeFillShade="F2"/>
            <w:noWrap/>
            <w:vAlign w:val="center"/>
            <w:hideMark/>
          </w:tcPr>
          <w:p w14:paraId="26A3B51E" w14:textId="77777777" w:rsidR="005A13E5" w:rsidRPr="00000888" w:rsidRDefault="005A13E5" w:rsidP="00CD7A1F">
            <w:pPr>
              <w:ind w:left="708" w:hanging="708"/>
              <w:jc w:val="center"/>
              <w:rPr>
                <w:rFonts w:asciiTheme="minorHAnsi" w:hAnsiTheme="minorHAnsi" w:cstheme="minorHAnsi"/>
                <w:sz w:val="22"/>
                <w:szCs w:val="22"/>
              </w:rPr>
            </w:pPr>
            <w:r w:rsidRPr="00000888">
              <w:rPr>
                <w:rFonts w:asciiTheme="minorHAnsi" w:hAnsiTheme="minorHAnsi" w:cstheme="minorHAnsi"/>
                <w:sz w:val="22"/>
                <w:szCs w:val="22"/>
              </w:rPr>
              <w:t>Cuarta</w:t>
            </w:r>
          </w:p>
        </w:tc>
        <w:tc>
          <w:tcPr>
            <w:tcW w:w="2584" w:type="dxa"/>
            <w:shd w:val="clear" w:color="auto" w:fill="F2F2F2" w:themeFill="background1" w:themeFillShade="F2"/>
            <w:noWrap/>
            <w:vAlign w:val="bottom"/>
            <w:hideMark/>
          </w:tcPr>
          <w:p w14:paraId="7168038E"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+ 25.000 ICLD</w:t>
            </w:r>
          </w:p>
        </w:tc>
      </w:tr>
      <w:tr w:rsidR="005A13E5" w:rsidRPr="00000888" w14:paraId="0C5B9CBA" w14:textId="77777777" w:rsidTr="00CD7A1F">
        <w:trPr>
          <w:trHeight w:val="360"/>
        </w:trPr>
        <w:tc>
          <w:tcPr>
            <w:tcW w:w="1860" w:type="dxa"/>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1F29DBC9"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w:t>
            </w:r>
          </w:p>
        </w:tc>
        <w:tc>
          <w:tcPr>
            <w:tcW w:w="2440" w:type="dxa"/>
            <w:tcBorders>
              <w:left w:val="single" w:sz="4" w:space="0" w:color="FFFFFF" w:themeColor="background1"/>
              <w:bottom w:val="single" w:sz="4" w:space="0" w:color="FFFFFF" w:themeColor="background1"/>
            </w:tcBorders>
            <w:shd w:val="clear" w:color="auto" w:fill="auto"/>
            <w:noWrap/>
            <w:vAlign w:val="bottom"/>
            <w:hideMark/>
          </w:tcPr>
          <w:p w14:paraId="23E16804"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w:t>
            </w:r>
          </w:p>
        </w:tc>
        <w:tc>
          <w:tcPr>
            <w:tcW w:w="1900" w:type="dxa"/>
            <w:shd w:val="clear" w:color="auto" w:fill="F2F2F2" w:themeFill="background1" w:themeFillShade="F2"/>
            <w:noWrap/>
            <w:vAlign w:val="center"/>
            <w:hideMark/>
          </w:tcPr>
          <w:p w14:paraId="19602B8F" w14:textId="77777777" w:rsidR="005A13E5" w:rsidRPr="00000888" w:rsidRDefault="005A13E5" w:rsidP="00CD7A1F">
            <w:pPr>
              <w:ind w:left="708" w:hanging="708"/>
              <w:jc w:val="center"/>
              <w:rPr>
                <w:rFonts w:asciiTheme="minorHAnsi" w:hAnsiTheme="minorHAnsi" w:cstheme="minorHAnsi"/>
                <w:sz w:val="22"/>
                <w:szCs w:val="22"/>
              </w:rPr>
            </w:pPr>
            <w:r w:rsidRPr="00000888">
              <w:rPr>
                <w:rFonts w:asciiTheme="minorHAnsi" w:hAnsiTheme="minorHAnsi" w:cstheme="minorHAnsi"/>
                <w:sz w:val="22"/>
                <w:szCs w:val="22"/>
              </w:rPr>
              <w:t>Quinta</w:t>
            </w:r>
          </w:p>
        </w:tc>
        <w:tc>
          <w:tcPr>
            <w:tcW w:w="2584" w:type="dxa"/>
            <w:shd w:val="clear" w:color="auto" w:fill="F2F2F2" w:themeFill="background1" w:themeFillShade="F2"/>
            <w:noWrap/>
            <w:vAlign w:val="bottom"/>
            <w:hideMark/>
          </w:tcPr>
          <w:p w14:paraId="1973D914"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+ 25.000 ICLD</w:t>
            </w:r>
          </w:p>
        </w:tc>
      </w:tr>
      <w:tr w:rsidR="005A13E5" w:rsidRPr="00000888" w14:paraId="36C555C8" w14:textId="77777777" w:rsidTr="00CD7A1F">
        <w:trPr>
          <w:trHeight w:val="360"/>
        </w:trPr>
        <w:tc>
          <w:tcPr>
            <w:tcW w:w="1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198317C"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w:t>
            </w:r>
          </w:p>
        </w:tc>
        <w:tc>
          <w:tcPr>
            <w:tcW w:w="2440" w:type="dxa"/>
            <w:tcBorders>
              <w:top w:val="single" w:sz="4" w:space="0" w:color="FFFFFF" w:themeColor="background1"/>
              <w:left w:val="single" w:sz="4" w:space="0" w:color="FFFFFF" w:themeColor="background1"/>
              <w:bottom w:val="single" w:sz="4" w:space="0" w:color="FFFFFF" w:themeColor="background1"/>
            </w:tcBorders>
            <w:shd w:val="clear" w:color="auto" w:fill="auto"/>
            <w:noWrap/>
            <w:vAlign w:val="bottom"/>
            <w:hideMark/>
          </w:tcPr>
          <w:p w14:paraId="36AF3871"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w:t>
            </w:r>
          </w:p>
        </w:tc>
        <w:tc>
          <w:tcPr>
            <w:tcW w:w="1900" w:type="dxa"/>
            <w:shd w:val="clear" w:color="auto" w:fill="F2F2F2" w:themeFill="background1" w:themeFillShade="F2"/>
            <w:noWrap/>
            <w:vAlign w:val="center"/>
            <w:hideMark/>
          </w:tcPr>
          <w:p w14:paraId="7B150B15" w14:textId="77777777" w:rsidR="005A13E5" w:rsidRPr="00000888" w:rsidRDefault="005A13E5" w:rsidP="00CD7A1F">
            <w:pPr>
              <w:ind w:left="708" w:hanging="708"/>
              <w:jc w:val="center"/>
              <w:rPr>
                <w:rFonts w:asciiTheme="minorHAnsi" w:hAnsiTheme="minorHAnsi" w:cstheme="minorHAnsi"/>
                <w:sz w:val="22"/>
                <w:szCs w:val="22"/>
              </w:rPr>
            </w:pPr>
            <w:r w:rsidRPr="00000888">
              <w:rPr>
                <w:rFonts w:asciiTheme="minorHAnsi" w:hAnsiTheme="minorHAnsi" w:cstheme="minorHAnsi"/>
                <w:sz w:val="22"/>
                <w:szCs w:val="22"/>
              </w:rPr>
              <w:t>Sexta</w:t>
            </w:r>
          </w:p>
        </w:tc>
        <w:tc>
          <w:tcPr>
            <w:tcW w:w="2584" w:type="dxa"/>
            <w:shd w:val="clear" w:color="auto" w:fill="F2F2F2" w:themeFill="background1" w:themeFillShade="F2"/>
            <w:noWrap/>
            <w:vAlign w:val="bottom"/>
            <w:hideMark/>
          </w:tcPr>
          <w:p w14:paraId="71572222" w14:textId="77777777" w:rsidR="005A13E5" w:rsidRPr="00000888" w:rsidRDefault="005A13E5" w:rsidP="00CD7A1F">
            <w:pPr>
              <w:jc w:val="right"/>
              <w:rPr>
                <w:rFonts w:asciiTheme="minorHAnsi" w:hAnsiTheme="minorHAnsi" w:cstheme="minorHAnsi"/>
                <w:sz w:val="22"/>
                <w:szCs w:val="22"/>
              </w:rPr>
            </w:pPr>
            <w:r w:rsidRPr="00000888">
              <w:rPr>
                <w:rFonts w:asciiTheme="minorHAnsi" w:hAnsiTheme="minorHAnsi" w:cstheme="minorHAnsi"/>
                <w:sz w:val="22"/>
                <w:szCs w:val="22"/>
              </w:rPr>
              <w:t>- 15.000 ICLD</w:t>
            </w:r>
          </w:p>
        </w:tc>
      </w:tr>
    </w:tbl>
    <w:p w14:paraId="4B78B4FE" w14:textId="77777777" w:rsidR="005A13E5" w:rsidRPr="00000888" w:rsidRDefault="005A13E5" w:rsidP="005A13E5">
      <w:pPr>
        <w:pStyle w:val="Prrafodelista"/>
        <w:ind w:left="360"/>
        <w:jc w:val="center"/>
        <w:rPr>
          <w:rFonts w:asciiTheme="minorHAnsi" w:hAnsiTheme="minorHAnsi" w:cstheme="minorHAnsi"/>
        </w:rPr>
      </w:pPr>
      <w:r w:rsidRPr="00000888">
        <w:rPr>
          <w:rFonts w:asciiTheme="minorHAnsi" w:hAnsiTheme="minorHAnsi" w:cstheme="minorHAnsi"/>
        </w:rPr>
        <w:t>Tabla 2: Monto en SMLMV para categorización municipios y departamentos.</w:t>
      </w:r>
    </w:p>
    <w:p w14:paraId="70C45E38" w14:textId="77777777" w:rsidR="005A13E5" w:rsidRPr="00000888" w:rsidRDefault="005A13E5" w:rsidP="005A13E5">
      <w:pPr>
        <w:pStyle w:val="Prrafodelista"/>
        <w:ind w:left="360"/>
        <w:jc w:val="both"/>
        <w:rPr>
          <w:rFonts w:asciiTheme="minorHAnsi" w:hAnsiTheme="minorHAnsi" w:cstheme="minorHAnsi"/>
        </w:rPr>
      </w:pPr>
    </w:p>
    <w:p w14:paraId="385F8467" w14:textId="77777777" w:rsidR="005A13E5" w:rsidRPr="00000888" w:rsidRDefault="005A13E5" w:rsidP="005A13E5">
      <w:pPr>
        <w:pStyle w:val="Prrafodelista"/>
        <w:ind w:left="0"/>
        <w:jc w:val="both"/>
        <w:rPr>
          <w:rFonts w:asciiTheme="minorHAnsi" w:hAnsiTheme="minorHAnsi" w:cstheme="minorHAnsi"/>
        </w:rPr>
      </w:pPr>
      <w:r w:rsidRPr="00000888">
        <w:rPr>
          <w:rFonts w:asciiTheme="minorHAnsi" w:hAnsiTheme="minorHAnsi" w:cstheme="minorHAnsi"/>
        </w:rPr>
        <w:t>De lo anterior, se evidencia que los departamentos de categorías 3 y 4 así como los municipios de categorías 2 a 6, aplicarían el menor rango de contratación que, en mínima cuantía para convenios solidarios, sería $24.578.456; recursos claramente insuficientes para acometer o</w:t>
      </w:r>
      <w:r w:rsidR="00EE6B1F" w:rsidRPr="00000888">
        <w:rPr>
          <w:rFonts w:asciiTheme="minorHAnsi" w:hAnsiTheme="minorHAnsi" w:cstheme="minorHAnsi"/>
        </w:rPr>
        <w:t>bras de beneficio comunitario.</w:t>
      </w:r>
    </w:p>
    <w:p w14:paraId="43673936" w14:textId="77777777" w:rsidR="005A13E5" w:rsidRPr="00000888" w:rsidRDefault="005A13E5" w:rsidP="005A13E5">
      <w:pPr>
        <w:pStyle w:val="Prrafodelista"/>
        <w:ind w:left="360"/>
        <w:jc w:val="both"/>
        <w:rPr>
          <w:rFonts w:asciiTheme="minorHAnsi" w:hAnsiTheme="minorHAnsi" w:cstheme="minorHAnsi"/>
        </w:rPr>
      </w:pPr>
    </w:p>
    <w:p w14:paraId="6A0AA5A1" w14:textId="77777777" w:rsidR="005A13E5" w:rsidRPr="00000888" w:rsidRDefault="005A13E5" w:rsidP="005A13E5">
      <w:pPr>
        <w:pStyle w:val="Prrafodelista"/>
        <w:ind w:left="0"/>
        <w:jc w:val="both"/>
        <w:rPr>
          <w:rFonts w:asciiTheme="minorHAnsi" w:hAnsiTheme="minorHAnsi" w:cstheme="minorHAnsi"/>
        </w:rPr>
      </w:pPr>
      <w:r w:rsidRPr="00000888">
        <w:rPr>
          <w:rFonts w:asciiTheme="minorHAnsi" w:hAnsiTheme="minorHAnsi" w:cstheme="minorHAnsi"/>
        </w:rPr>
        <w:t xml:space="preserve">Por </w:t>
      </w:r>
      <w:r w:rsidRPr="00000888">
        <w:rPr>
          <w:rFonts w:asciiTheme="minorHAnsi" w:hAnsiTheme="minorHAnsi" w:cstheme="minorHAnsi"/>
          <w:color w:val="000000"/>
        </w:rPr>
        <w:t>otra</w:t>
      </w:r>
      <w:r w:rsidRPr="00000888">
        <w:rPr>
          <w:rFonts w:asciiTheme="minorHAnsi" w:hAnsiTheme="minorHAnsi" w:cstheme="minorHAnsi"/>
        </w:rPr>
        <w:t xml:space="preserve"> parte, la Ley 1989 de agosto 2 de 2019, estableció como derechos de los dignatarios, que las entidades territoriales podían entregar un subsidio de transporte al representante legal de las Juntas de Acción con el fin de garantizar el óptimo desarrollo de sus funciones, aunque este subsidio depende que la entidad territorial reglamente la fuente de financiación, el hecho de que el legislador haya consagrado este derecho refleja la necesidad de apoyar económicamente la labor de los dignatarios de las Juntas, por cuanto requieren asumir los gastos para adelantar su gestión, más cuando están coordinando obras comunitarias en Convenios Solidarios. Por esta razón, es adecuado que en el costo del proyecto, la entidad territorial tenga permitido financiar este subsidio en la proporción o de la manera precisada en la Ley 1989 de 2019. </w:t>
      </w:r>
    </w:p>
    <w:p w14:paraId="35810999" w14:textId="77777777" w:rsidR="005A13E5" w:rsidRPr="00000888" w:rsidRDefault="005A13E5" w:rsidP="005A13E5">
      <w:pPr>
        <w:pStyle w:val="Prrafodelista"/>
        <w:ind w:left="360"/>
        <w:jc w:val="both"/>
        <w:rPr>
          <w:rFonts w:asciiTheme="minorHAnsi" w:hAnsiTheme="minorHAnsi" w:cstheme="minorHAnsi"/>
        </w:rPr>
      </w:pPr>
    </w:p>
    <w:p w14:paraId="325A12F1" w14:textId="77777777" w:rsidR="005A13E5" w:rsidRPr="00000888" w:rsidRDefault="005A13E5" w:rsidP="005A13E5">
      <w:pPr>
        <w:pStyle w:val="Prrafodelista"/>
        <w:ind w:left="0"/>
        <w:jc w:val="both"/>
        <w:rPr>
          <w:rFonts w:asciiTheme="minorHAnsi" w:hAnsiTheme="minorHAnsi" w:cstheme="minorHAnsi"/>
        </w:rPr>
      </w:pPr>
      <w:r w:rsidRPr="00000888">
        <w:rPr>
          <w:rFonts w:asciiTheme="minorHAnsi" w:hAnsiTheme="minorHAnsi" w:cstheme="minorHAnsi"/>
        </w:rPr>
        <w:t>Finalmente, para una adecuada inversión de los recursos que se ejecuten vía convenios solidarios sin afectar la participación de la comunidad en ellos, se hace necesario incluir en la normatividad las entidades territoriales deben asegurar que la Junta de Acción Comunal respectiva tendrá el seguimiento y acompañamiento de personal idóneo, profesionales en la construcción y profesionales en ciencias administrativas o de la contabilidad;</w:t>
      </w:r>
      <w:r w:rsidR="00000888" w:rsidRPr="00000888">
        <w:rPr>
          <w:rFonts w:asciiTheme="minorHAnsi" w:hAnsiTheme="minorHAnsi" w:cstheme="minorHAnsi"/>
        </w:rPr>
        <w:t xml:space="preserve"> por cuanto en la mayoría de estas Juntas</w:t>
      </w:r>
      <w:r w:rsidRPr="00000888">
        <w:rPr>
          <w:rFonts w:asciiTheme="minorHAnsi" w:hAnsiTheme="minorHAnsi" w:cstheme="minorHAnsi"/>
        </w:rPr>
        <w:t xml:space="preserve"> no se cuenta con este tipo de personal disponible para garantizar la ejecución idónea de tales obras; apoyo que se puede asumir como costo de supervisión a los proyectos.</w:t>
      </w:r>
    </w:p>
    <w:p w14:paraId="449571A8" w14:textId="77777777" w:rsidR="005A13E5" w:rsidRPr="00000888" w:rsidRDefault="005A13E5" w:rsidP="005A13E5">
      <w:pPr>
        <w:pStyle w:val="Ttulo2"/>
        <w:numPr>
          <w:ilvl w:val="0"/>
          <w:numId w:val="1"/>
        </w:numPr>
        <w:spacing w:line="276" w:lineRule="auto"/>
        <w:rPr>
          <w:rFonts w:asciiTheme="minorHAnsi" w:hAnsiTheme="minorHAnsi" w:cstheme="minorHAnsi"/>
          <w:color w:val="000000"/>
          <w:sz w:val="22"/>
          <w:szCs w:val="22"/>
        </w:rPr>
      </w:pPr>
      <w:r w:rsidRPr="00000888">
        <w:rPr>
          <w:rFonts w:asciiTheme="minorHAnsi" w:hAnsiTheme="minorHAnsi" w:cstheme="minorHAnsi"/>
          <w:sz w:val="22"/>
          <w:szCs w:val="22"/>
          <w:lang w:val="es-ES" w:eastAsia="es-ES"/>
        </w:rPr>
        <w:t>RELACIÓN</w:t>
      </w:r>
      <w:r w:rsidRPr="00000888">
        <w:rPr>
          <w:rFonts w:asciiTheme="minorHAnsi" w:hAnsiTheme="minorHAnsi" w:cstheme="minorHAnsi"/>
          <w:color w:val="000000"/>
          <w:sz w:val="22"/>
          <w:szCs w:val="22"/>
          <w:shd w:val="clear" w:color="auto" w:fill="FFFFFF"/>
        </w:rPr>
        <w:t xml:space="preserve"> DE POSIBLES CONFLICTOS DE INTERÉS</w:t>
      </w:r>
    </w:p>
    <w:p w14:paraId="34360629" w14:textId="77777777" w:rsidR="005A13E5" w:rsidRPr="00000888" w:rsidRDefault="005A13E5" w:rsidP="005A13E5">
      <w:pPr>
        <w:spacing w:before="240" w:after="240" w:line="276" w:lineRule="auto"/>
        <w:ind w:right="-11"/>
        <w:jc w:val="both"/>
        <w:rPr>
          <w:rFonts w:asciiTheme="minorHAnsi" w:hAnsiTheme="minorHAnsi" w:cstheme="minorHAnsi"/>
          <w:color w:val="000000"/>
          <w:sz w:val="22"/>
          <w:szCs w:val="22"/>
          <w:shd w:val="clear" w:color="auto" w:fill="FFFFFF"/>
        </w:rPr>
      </w:pPr>
      <w:r w:rsidRPr="00000888">
        <w:rPr>
          <w:rFonts w:asciiTheme="minorHAnsi" w:hAnsiTheme="minorHAnsi" w:cstheme="minorHAnsi"/>
          <w:color w:val="000000"/>
          <w:sz w:val="22"/>
          <w:szCs w:val="22"/>
          <w:shd w:val="clear" w:color="auto" w:fill="FFFFFF"/>
        </w:rPr>
        <w:t xml:space="preserve">En cumplimiento con lo dispuesto en el artículo 3 de la Ley 2003 de 2019, por el cual se modifica el artículo 29 de la Ley 5ª de 1992, los ponentes, siguiendo la jurisprudencia del Consejo de Estado sobre </w:t>
      </w:r>
      <w:r w:rsidRPr="00000888">
        <w:rPr>
          <w:rFonts w:asciiTheme="minorHAnsi" w:hAnsiTheme="minorHAnsi" w:cstheme="minorHAnsi"/>
          <w:color w:val="000000"/>
          <w:sz w:val="22"/>
          <w:szCs w:val="22"/>
          <w:shd w:val="clear" w:color="auto" w:fill="FFFFFF"/>
        </w:rPr>
        <w:lastRenderedPageBreak/>
        <w:t xml:space="preserve">este tema, </w:t>
      </w:r>
      <w:r w:rsidRPr="00000888">
        <w:rPr>
          <w:rFonts w:asciiTheme="minorHAnsi" w:hAnsiTheme="minorHAnsi" w:cstheme="minorHAnsi"/>
          <w:sz w:val="22"/>
          <w:szCs w:val="22"/>
        </w:rPr>
        <w:t>consideran</w:t>
      </w:r>
      <w:r w:rsidRPr="00000888">
        <w:rPr>
          <w:rFonts w:asciiTheme="minorHAnsi" w:hAnsiTheme="minorHAnsi" w:cstheme="minorHAnsi"/>
          <w:color w:val="000000"/>
          <w:sz w:val="22"/>
          <w:szCs w:val="22"/>
          <w:shd w:val="clear" w:color="auto" w:fill="FFFFFF"/>
        </w:rPr>
        <w:t xml:space="preserve"> que el presente proyecto de ley no genera conflictos de interés para su discusión y votación por cuanto se trata de un proyecto de carácter general </w:t>
      </w:r>
      <w:r w:rsidRPr="00000888">
        <w:rPr>
          <w:rFonts w:asciiTheme="minorHAnsi" w:eastAsia="Calibri" w:hAnsiTheme="minorHAnsi" w:cstheme="minorHAnsi"/>
          <w:color w:val="000000"/>
          <w:sz w:val="22"/>
          <w:szCs w:val="22"/>
        </w:rPr>
        <w:t>que</w:t>
      </w:r>
      <w:r w:rsidRPr="00000888">
        <w:rPr>
          <w:rFonts w:asciiTheme="minorHAnsi" w:hAnsiTheme="minorHAnsi" w:cstheme="minorHAnsi"/>
          <w:color w:val="000000"/>
          <w:sz w:val="22"/>
          <w:szCs w:val="22"/>
          <w:shd w:val="clear" w:color="auto" w:fill="FFFFFF"/>
        </w:rPr>
        <w:t xml:space="preserve"> no crea un beneficio o perjuicio particular, actual y directo, salvo para los casos de los Congresistas que tengan parientes en los grados establecidos en la ley que sean dignatarios de las Juntas de Administración Comunales, caso en el cual cada Congresista deberá evaluar si, en su caso personal, hay o no un conflicto de interés.</w:t>
      </w:r>
    </w:p>
    <w:p w14:paraId="17971B5A" w14:textId="77777777" w:rsidR="005D1F6A" w:rsidRPr="00000888" w:rsidRDefault="005D1F6A" w:rsidP="005D1F6A">
      <w:pPr>
        <w:pStyle w:val="Ttulo2"/>
        <w:numPr>
          <w:ilvl w:val="0"/>
          <w:numId w:val="1"/>
        </w:numPr>
        <w:spacing w:line="276" w:lineRule="auto"/>
        <w:rPr>
          <w:rFonts w:asciiTheme="minorHAnsi" w:hAnsiTheme="minorHAnsi" w:cstheme="minorHAnsi"/>
          <w:b w:val="0"/>
          <w:sz w:val="22"/>
          <w:szCs w:val="22"/>
          <w:lang w:val="es-ES"/>
        </w:rPr>
      </w:pPr>
      <w:r w:rsidRPr="00000888">
        <w:rPr>
          <w:rFonts w:asciiTheme="minorHAnsi" w:hAnsiTheme="minorHAnsi" w:cstheme="minorHAnsi"/>
          <w:sz w:val="22"/>
          <w:szCs w:val="22"/>
          <w:lang w:val="es-ES" w:eastAsia="es-ES"/>
        </w:rPr>
        <w:t>PROPOSICIÓN</w:t>
      </w:r>
    </w:p>
    <w:p w14:paraId="1B0117FA" w14:textId="77777777" w:rsidR="005D1F6A" w:rsidRPr="00000888" w:rsidRDefault="005D1F6A" w:rsidP="0041475B">
      <w:pPr>
        <w:spacing w:line="276" w:lineRule="auto"/>
        <w:jc w:val="both"/>
        <w:rPr>
          <w:rFonts w:asciiTheme="minorHAnsi" w:eastAsia="Tahoma" w:hAnsiTheme="minorHAnsi" w:cstheme="minorHAnsi"/>
          <w:color w:val="000000"/>
          <w:sz w:val="22"/>
          <w:szCs w:val="22"/>
        </w:rPr>
      </w:pPr>
      <w:r w:rsidRPr="00000888">
        <w:rPr>
          <w:rFonts w:asciiTheme="minorHAnsi" w:eastAsia="Calibri" w:hAnsiTheme="minorHAnsi" w:cstheme="minorHAnsi"/>
          <w:color w:val="000000"/>
          <w:sz w:val="22"/>
          <w:szCs w:val="22"/>
          <w:lang w:eastAsia="en-US"/>
        </w:rPr>
        <w:t xml:space="preserve">Con fundamento en lo expuesto, el suscrito Representante a la Cámara rindo INFORME DE PONENCIA POSITIVA y en consecuencia, solicito a los Honorables miembros de la Comisión </w:t>
      </w:r>
      <w:r w:rsidRPr="00000888">
        <w:rPr>
          <w:rFonts w:asciiTheme="minorHAnsi" w:hAnsiTheme="minorHAnsi" w:cstheme="minorHAnsi"/>
          <w:sz w:val="22"/>
          <w:szCs w:val="22"/>
        </w:rPr>
        <w:t>Primera</w:t>
      </w:r>
      <w:r w:rsidRPr="00000888">
        <w:rPr>
          <w:rFonts w:asciiTheme="minorHAnsi" w:eastAsia="Calibri" w:hAnsiTheme="minorHAnsi" w:cstheme="minorHAnsi"/>
          <w:color w:val="000000"/>
          <w:sz w:val="22"/>
          <w:szCs w:val="22"/>
          <w:lang w:eastAsia="en-US"/>
        </w:rPr>
        <w:t xml:space="preserve"> de la Cámara de Representantes DAR PRIMER DEBATE al Proyecto de </w:t>
      </w:r>
      <w:r w:rsidRPr="00000888">
        <w:rPr>
          <w:rFonts w:asciiTheme="minorHAnsi" w:eastAsia="Tahoma" w:hAnsiTheme="minorHAnsi" w:cstheme="minorHAnsi"/>
          <w:color w:val="000000"/>
          <w:sz w:val="22"/>
          <w:szCs w:val="22"/>
        </w:rPr>
        <w:t>Le</w:t>
      </w:r>
      <w:r w:rsidR="00F1660B" w:rsidRPr="00000888">
        <w:rPr>
          <w:rFonts w:asciiTheme="minorHAnsi" w:eastAsia="Tahoma" w:hAnsiTheme="minorHAnsi" w:cstheme="minorHAnsi"/>
          <w:color w:val="000000"/>
          <w:sz w:val="22"/>
          <w:szCs w:val="22"/>
        </w:rPr>
        <w:t>y</w:t>
      </w:r>
      <w:r w:rsidRPr="00000888">
        <w:rPr>
          <w:rFonts w:asciiTheme="minorHAnsi" w:eastAsia="Tahoma" w:hAnsiTheme="minorHAnsi" w:cstheme="minorHAnsi"/>
          <w:color w:val="000000"/>
          <w:sz w:val="22"/>
          <w:szCs w:val="22"/>
        </w:rPr>
        <w:t xml:space="preserve"> 2</w:t>
      </w:r>
      <w:r w:rsidR="00F1660B" w:rsidRPr="00000888">
        <w:rPr>
          <w:rFonts w:asciiTheme="minorHAnsi" w:eastAsia="Tahoma" w:hAnsiTheme="minorHAnsi" w:cstheme="minorHAnsi"/>
          <w:color w:val="000000"/>
          <w:sz w:val="22"/>
          <w:szCs w:val="22"/>
        </w:rPr>
        <w:t xml:space="preserve">19 </w:t>
      </w:r>
      <w:r w:rsidR="0041475B" w:rsidRPr="00000888">
        <w:rPr>
          <w:rFonts w:asciiTheme="minorHAnsi" w:eastAsia="Tahoma" w:hAnsiTheme="minorHAnsi" w:cstheme="minorHAnsi"/>
          <w:color w:val="000000"/>
          <w:sz w:val="22"/>
          <w:szCs w:val="22"/>
        </w:rPr>
        <w:t>de 2020 Cámara “Por la cual se modifica la Ley 1551 de 2012 y se dictan otras disposiciones”.</w:t>
      </w:r>
    </w:p>
    <w:p w14:paraId="140181DA" w14:textId="7C400FE1" w:rsidR="005D1F6A" w:rsidRPr="00000888" w:rsidRDefault="005D1F6A" w:rsidP="005D1F6A">
      <w:pPr>
        <w:tabs>
          <w:tab w:val="left" w:pos="3360"/>
        </w:tabs>
        <w:spacing w:line="276" w:lineRule="auto"/>
        <w:jc w:val="both"/>
        <w:rPr>
          <w:rFonts w:asciiTheme="minorHAnsi" w:eastAsia="Calibri" w:hAnsiTheme="minorHAnsi" w:cstheme="minorHAnsi"/>
          <w:color w:val="000000"/>
          <w:sz w:val="22"/>
          <w:szCs w:val="22"/>
          <w:lang w:eastAsia="en-US"/>
        </w:rPr>
      </w:pPr>
    </w:p>
    <w:p w14:paraId="18DF4C3C" w14:textId="070C9E51" w:rsidR="005D1F6A" w:rsidRPr="00000888" w:rsidRDefault="005D1F6A" w:rsidP="005D1F6A">
      <w:pPr>
        <w:spacing w:line="276" w:lineRule="auto"/>
        <w:jc w:val="both"/>
        <w:rPr>
          <w:rFonts w:asciiTheme="minorHAnsi" w:eastAsia="Calibri" w:hAnsiTheme="minorHAnsi" w:cstheme="minorHAnsi"/>
          <w:color w:val="000000"/>
          <w:sz w:val="22"/>
          <w:szCs w:val="22"/>
          <w:lang w:eastAsia="en-US"/>
        </w:rPr>
      </w:pPr>
      <w:r w:rsidRPr="00000888">
        <w:rPr>
          <w:rFonts w:asciiTheme="minorHAnsi" w:eastAsia="Calibri" w:hAnsiTheme="minorHAnsi" w:cstheme="minorHAnsi"/>
          <w:color w:val="000000"/>
          <w:sz w:val="22"/>
          <w:szCs w:val="22"/>
          <w:lang w:eastAsia="en-US"/>
        </w:rPr>
        <w:t>Del Representante a la Cámara,</w:t>
      </w:r>
    </w:p>
    <w:p w14:paraId="497C4A93" w14:textId="2972404C" w:rsidR="005D1F6A" w:rsidRDefault="005D1F6A" w:rsidP="005D1F6A">
      <w:pPr>
        <w:spacing w:line="276" w:lineRule="auto"/>
        <w:jc w:val="both"/>
        <w:rPr>
          <w:rFonts w:asciiTheme="minorHAnsi" w:eastAsia="Calibri" w:hAnsiTheme="minorHAnsi" w:cstheme="minorHAnsi"/>
          <w:color w:val="000000"/>
          <w:sz w:val="22"/>
          <w:szCs w:val="22"/>
          <w:lang w:eastAsia="en-US"/>
        </w:rPr>
      </w:pPr>
    </w:p>
    <w:p w14:paraId="69467AA1" w14:textId="77777777" w:rsidR="00593DBB" w:rsidRPr="00000888" w:rsidRDefault="00593DBB" w:rsidP="005D1F6A">
      <w:pPr>
        <w:spacing w:line="276" w:lineRule="auto"/>
        <w:jc w:val="both"/>
        <w:rPr>
          <w:rFonts w:asciiTheme="minorHAnsi" w:eastAsia="Calibri" w:hAnsiTheme="minorHAnsi" w:cstheme="minorHAnsi"/>
          <w:color w:val="000000"/>
          <w:sz w:val="22"/>
          <w:szCs w:val="22"/>
          <w:lang w:eastAsia="en-US"/>
        </w:rPr>
      </w:pPr>
    </w:p>
    <w:p w14:paraId="4045CCC2" w14:textId="0D6260C5" w:rsidR="005D1F6A" w:rsidRPr="00000888" w:rsidRDefault="005D1F6A" w:rsidP="005D1F6A">
      <w:pPr>
        <w:spacing w:line="276" w:lineRule="auto"/>
        <w:jc w:val="both"/>
        <w:rPr>
          <w:rFonts w:asciiTheme="minorHAnsi" w:eastAsia="Calibri" w:hAnsiTheme="minorHAnsi" w:cstheme="minorHAnsi"/>
          <w:color w:val="000000"/>
          <w:sz w:val="22"/>
          <w:szCs w:val="22"/>
          <w:lang w:eastAsia="en-US"/>
        </w:rPr>
      </w:pPr>
    </w:p>
    <w:p w14:paraId="50CD02C5" w14:textId="73930B29" w:rsidR="005D1F6A" w:rsidRPr="00000888" w:rsidRDefault="005D1F6A" w:rsidP="005D1F6A">
      <w:pPr>
        <w:spacing w:line="276" w:lineRule="auto"/>
        <w:rPr>
          <w:rFonts w:asciiTheme="minorHAnsi" w:hAnsiTheme="minorHAnsi" w:cstheme="minorHAnsi"/>
          <w:b/>
          <w:bCs/>
          <w:spacing w:val="-2"/>
          <w:sz w:val="22"/>
          <w:szCs w:val="22"/>
          <w:lang w:val="es-ES" w:eastAsia="es-ES"/>
        </w:rPr>
      </w:pPr>
    </w:p>
    <w:p w14:paraId="63F026AA" w14:textId="77777777" w:rsidR="00105FA4" w:rsidRDefault="005D1F6A" w:rsidP="005D1F6A">
      <w:pPr>
        <w:spacing w:line="276" w:lineRule="auto"/>
        <w:jc w:val="center"/>
        <w:rPr>
          <w:rFonts w:asciiTheme="minorHAnsi" w:hAnsiTheme="minorHAnsi" w:cstheme="minorHAnsi"/>
          <w:spacing w:val="-2"/>
          <w:sz w:val="22"/>
          <w:szCs w:val="22"/>
          <w:lang w:val="es-ES" w:eastAsia="es-ES"/>
        </w:rPr>
      </w:pPr>
      <w:r w:rsidRPr="00000888">
        <w:rPr>
          <w:rFonts w:asciiTheme="minorHAnsi" w:hAnsiTheme="minorHAnsi" w:cstheme="minorHAnsi"/>
          <w:b/>
          <w:bCs/>
          <w:spacing w:val="-2"/>
          <w:sz w:val="22"/>
          <w:szCs w:val="22"/>
          <w:lang w:val="es-ES" w:eastAsia="es-ES"/>
        </w:rPr>
        <w:t>ALEJANDRO VEGA PEREZ</w:t>
      </w:r>
      <w:r w:rsidR="00105FA4" w:rsidRPr="00105FA4">
        <w:rPr>
          <w:rFonts w:asciiTheme="minorHAnsi" w:hAnsiTheme="minorHAnsi" w:cstheme="minorHAnsi"/>
          <w:spacing w:val="-2"/>
          <w:sz w:val="22"/>
          <w:szCs w:val="22"/>
          <w:lang w:val="es-ES" w:eastAsia="es-ES"/>
        </w:rPr>
        <w:t xml:space="preserve"> </w:t>
      </w:r>
    </w:p>
    <w:p w14:paraId="0F084591" w14:textId="77777777" w:rsidR="005D1F6A" w:rsidRPr="00105FA4" w:rsidRDefault="00105FA4" w:rsidP="005D1F6A">
      <w:pPr>
        <w:spacing w:line="276" w:lineRule="auto"/>
        <w:jc w:val="center"/>
        <w:rPr>
          <w:rFonts w:asciiTheme="minorHAnsi" w:hAnsiTheme="minorHAnsi" w:cstheme="minorHAnsi"/>
          <w:b/>
          <w:bCs/>
          <w:spacing w:val="-2"/>
          <w:sz w:val="22"/>
          <w:szCs w:val="22"/>
          <w:lang w:val="es-ES" w:eastAsia="es-ES"/>
        </w:rPr>
      </w:pPr>
      <w:r w:rsidRPr="00105FA4">
        <w:rPr>
          <w:rFonts w:asciiTheme="minorHAnsi" w:hAnsiTheme="minorHAnsi" w:cstheme="minorHAnsi"/>
          <w:b/>
          <w:spacing w:val="-2"/>
          <w:sz w:val="22"/>
          <w:szCs w:val="22"/>
          <w:lang w:val="es-ES" w:eastAsia="es-ES"/>
        </w:rPr>
        <w:t>Ponente</w:t>
      </w:r>
    </w:p>
    <w:p w14:paraId="4B617E2D" w14:textId="794C356B" w:rsidR="005D1F6A" w:rsidRPr="00000888" w:rsidRDefault="005D1F6A" w:rsidP="00000888">
      <w:pPr>
        <w:pStyle w:val="Ttulo1"/>
        <w:spacing w:line="276" w:lineRule="auto"/>
        <w:rPr>
          <w:rFonts w:asciiTheme="minorHAnsi" w:eastAsia="Calibri" w:hAnsiTheme="minorHAnsi" w:cstheme="minorHAnsi"/>
          <w:sz w:val="22"/>
          <w:szCs w:val="22"/>
        </w:rPr>
      </w:pPr>
      <w:r w:rsidRPr="00000888">
        <w:rPr>
          <w:rFonts w:asciiTheme="minorHAnsi" w:hAnsiTheme="minorHAnsi" w:cstheme="minorHAnsi"/>
          <w:spacing w:val="-2"/>
          <w:sz w:val="22"/>
          <w:szCs w:val="22"/>
          <w:lang w:val="es-ES" w:eastAsia="es-ES"/>
        </w:rPr>
        <w:br w:type="page"/>
      </w:r>
      <w:r w:rsidRPr="00000888">
        <w:rPr>
          <w:rFonts w:asciiTheme="minorHAnsi" w:hAnsiTheme="minorHAnsi" w:cstheme="minorHAnsi"/>
          <w:bCs w:val="0"/>
          <w:sz w:val="22"/>
          <w:szCs w:val="22"/>
          <w:lang w:val="es-ES" w:eastAsia="es-ES"/>
        </w:rPr>
        <w:lastRenderedPageBreak/>
        <w:t xml:space="preserve">TEXTO PROPUESTO </w:t>
      </w:r>
      <w:r w:rsidRPr="00000888">
        <w:rPr>
          <w:rFonts w:asciiTheme="minorHAnsi" w:hAnsiTheme="minorHAnsi" w:cstheme="minorHAnsi"/>
          <w:sz w:val="22"/>
          <w:szCs w:val="22"/>
          <w:lang w:val="es-ES" w:eastAsia="es-ES"/>
        </w:rPr>
        <w:t>PARA</w:t>
      </w:r>
      <w:r w:rsidRPr="00000888">
        <w:rPr>
          <w:rFonts w:asciiTheme="minorHAnsi" w:hAnsiTheme="minorHAnsi" w:cstheme="minorHAnsi"/>
          <w:bCs w:val="0"/>
          <w:sz w:val="22"/>
          <w:szCs w:val="22"/>
          <w:lang w:val="es-ES" w:eastAsia="es-ES"/>
        </w:rPr>
        <w:t xml:space="preserve"> PRIMER DEBATE</w:t>
      </w:r>
      <w:r w:rsidRPr="00000888">
        <w:rPr>
          <w:rFonts w:asciiTheme="minorHAnsi" w:hAnsiTheme="minorHAnsi" w:cstheme="minorHAnsi"/>
          <w:bCs w:val="0"/>
          <w:sz w:val="22"/>
          <w:szCs w:val="22"/>
        </w:rPr>
        <w:t xml:space="preserve"> </w:t>
      </w:r>
      <w:r w:rsidRPr="00000888">
        <w:rPr>
          <w:rFonts w:asciiTheme="minorHAnsi" w:hAnsiTheme="minorHAnsi" w:cstheme="minorHAnsi"/>
          <w:bCs w:val="0"/>
          <w:sz w:val="22"/>
          <w:szCs w:val="22"/>
          <w:lang w:val="es-ES" w:eastAsia="es-ES"/>
        </w:rPr>
        <w:t>AL</w:t>
      </w:r>
      <w:r w:rsidRPr="00000888">
        <w:rPr>
          <w:rFonts w:asciiTheme="minorHAnsi" w:eastAsia="Calibri" w:hAnsiTheme="minorHAnsi" w:cstheme="minorHAnsi"/>
          <w:bCs w:val="0"/>
          <w:color w:val="000000"/>
          <w:sz w:val="22"/>
          <w:szCs w:val="22"/>
          <w:lang w:eastAsia="en-US"/>
        </w:rPr>
        <w:t xml:space="preserve"> </w:t>
      </w:r>
      <w:r w:rsidRPr="00000888">
        <w:rPr>
          <w:rFonts w:asciiTheme="minorHAnsi" w:eastAsia="Calibri" w:hAnsiTheme="minorHAnsi" w:cstheme="minorHAnsi"/>
          <w:sz w:val="22"/>
          <w:szCs w:val="22"/>
        </w:rPr>
        <w:t>PROYECTO DE LE</w:t>
      </w:r>
      <w:r w:rsidR="00F1660B" w:rsidRPr="00000888">
        <w:rPr>
          <w:rFonts w:asciiTheme="minorHAnsi" w:eastAsia="Calibri" w:hAnsiTheme="minorHAnsi" w:cstheme="minorHAnsi"/>
          <w:sz w:val="22"/>
          <w:szCs w:val="22"/>
        </w:rPr>
        <w:t xml:space="preserve">Y </w:t>
      </w:r>
      <w:r w:rsidRPr="00000888">
        <w:rPr>
          <w:rFonts w:asciiTheme="minorHAnsi" w:eastAsia="Calibri" w:hAnsiTheme="minorHAnsi" w:cstheme="minorHAnsi"/>
          <w:sz w:val="22"/>
          <w:szCs w:val="22"/>
        </w:rPr>
        <w:t>2</w:t>
      </w:r>
      <w:r w:rsidR="00F1660B" w:rsidRPr="00000888">
        <w:rPr>
          <w:rFonts w:asciiTheme="minorHAnsi" w:eastAsia="Calibri" w:hAnsiTheme="minorHAnsi" w:cstheme="minorHAnsi"/>
          <w:sz w:val="22"/>
          <w:szCs w:val="22"/>
        </w:rPr>
        <w:t xml:space="preserve">19 </w:t>
      </w:r>
      <w:r w:rsidRPr="00000888">
        <w:rPr>
          <w:rFonts w:asciiTheme="minorHAnsi" w:eastAsia="Calibri" w:hAnsiTheme="minorHAnsi" w:cstheme="minorHAnsi"/>
          <w:sz w:val="22"/>
          <w:szCs w:val="22"/>
        </w:rPr>
        <w:t>DE 2020</w:t>
      </w:r>
      <w:r w:rsidRPr="00000888">
        <w:rPr>
          <w:rFonts w:asciiTheme="minorHAnsi" w:eastAsia="Calibri" w:hAnsiTheme="minorHAnsi" w:cstheme="minorHAnsi"/>
          <w:bCs w:val="0"/>
          <w:color w:val="000000"/>
          <w:sz w:val="22"/>
          <w:szCs w:val="22"/>
          <w:lang w:eastAsia="en-US"/>
        </w:rPr>
        <w:t xml:space="preserve"> </w:t>
      </w:r>
      <w:r w:rsidR="00F1660B" w:rsidRPr="00000888">
        <w:rPr>
          <w:rFonts w:asciiTheme="minorHAnsi" w:eastAsia="Calibri" w:hAnsiTheme="minorHAnsi" w:cstheme="minorHAnsi"/>
          <w:sz w:val="22"/>
          <w:szCs w:val="22"/>
        </w:rPr>
        <w:t>CÁMARA “POR LA CUAL SE MODIFICA LA LEY 1551 DE 2012 Y SE</w:t>
      </w:r>
      <w:r w:rsidR="00000888">
        <w:rPr>
          <w:rFonts w:asciiTheme="minorHAnsi" w:eastAsia="Calibri" w:hAnsiTheme="minorHAnsi" w:cstheme="minorHAnsi"/>
          <w:sz w:val="22"/>
          <w:szCs w:val="22"/>
        </w:rPr>
        <w:t xml:space="preserve"> </w:t>
      </w:r>
      <w:r w:rsidR="00F1660B" w:rsidRPr="00000888">
        <w:rPr>
          <w:rFonts w:asciiTheme="minorHAnsi" w:eastAsia="Calibri" w:hAnsiTheme="minorHAnsi" w:cstheme="minorHAnsi"/>
          <w:sz w:val="22"/>
          <w:szCs w:val="22"/>
        </w:rPr>
        <w:t>DICTAN OTRAS DISPOSICIONES”</w:t>
      </w:r>
    </w:p>
    <w:p w14:paraId="76326E85" w14:textId="77777777" w:rsidR="005D1F6A" w:rsidRPr="00000888" w:rsidRDefault="005D1F6A" w:rsidP="005D1F6A">
      <w:pPr>
        <w:spacing w:line="301" w:lineRule="auto"/>
        <w:jc w:val="center"/>
        <w:rPr>
          <w:rFonts w:asciiTheme="minorHAnsi" w:eastAsia="Calibri" w:hAnsiTheme="minorHAnsi" w:cstheme="minorHAnsi"/>
          <w:b/>
          <w:sz w:val="22"/>
          <w:szCs w:val="22"/>
        </w:rPr>
      </w:pPr>
      <w:r w:rsidRPr="00000888">
        <w:rPr>
          <w:rFonts w:asciiTheme="minorHAnsi" w:eastAsia="Calibri" w:hAnsiTheme="minorHAnsi" w:cstheme="minorHAnsi"/>
          <w:b/>
          <w:sz w:val="22"/>
          <w:szCs w:val="22"/>
        </w:rPr>
        <w:t xml:space="preserve"> </w:t>
      </w:r>
    </w:p>
    <w:p w14:paraId="07C6CCEC" w14:textId="77777777" w:rsidR="005D1F6A" w:rsidRPr="00000888" w:rsidRDefault="005D1F6A" w:rsidP="005D1F6A">
      <w:pPr>
        <w:spacing w:line="301" w:lineRule="auto"/>
        <w:jc w:val="center"/>
        <w:rPr>
          <w:rFonts w:asciiTheme="minorHAnsi" w:eastAsia="Calibri" w:hAnsiTheme="minorHAnsi" w:cstheme="minorHAnsi"/>
          <w:b/>
          <w:sz w:val="22"/>
          <w:szCs w:val="22"/>
        </w:rPr>
      </w:pPr>
      <w:r w:rsidRPr="00000888">
        <w:rPr>
          <w:rFonts w:asciiTheme="minorHAnsi" w:eastAsia="Calibri" w:hAnsiTheme="minorHAnsi" w:cstheme="minorHAnsi"/>
          <w:b/>
          <w:sz w:val="22"/>
          <w:szCs w:val="22"/>
        </w:rPr>
        <w:t xml:space="preserve">EL CONGRESO DE COLOMBIA </w:t>
      </w:r>
    </w:p>
    <w:p w14:paraId="70B01CB9" w14:textId="77777777" w:rsidR="00F1660B" w:rsidRPr="00000888" w:rsidRDefault="00F1660B" w:rsidP="00F1660B">
      <w:pPr>
        <w:pBdr>
          <w:top w:val="nil"/>
          <w:left w:val="nil"/>
          <w:bottom w:val="nil"/>
          <w:right w:val="nil"/>
          <w:between w:val="nil"/>
        </w:pBdr>
        <w:spacing w:before="240" w:after="240" w:line="276" w:lineRule="auto"/>
        <w:ind w:right="129"/>
        <w:jc w:val="center"/>
        <w:rPr>
          <w:rFonts w:asciiTheme="minorHAnsi" w:eastAsia="Calibri" w:hAnsiTheme="minorHAnsi" w:cstheme="minorHAnsi"/>
          <w:b/>
          <w:color w:val="000000"/>
          <w:sz w:val="22"/>
          <w:szCs w:val="22"/>
        </w:rPr>
      </w:pPr>
      <w:r w:rsidRPr="00000888">
        <w:rPr>
          <w:rFonts w:asciiTheme="minorHAnsi" w:eastAsia="Calibri" w:hAnsiTheme="minorHAnsi" w:cstheme="minorHAnsi"/>
          <w:b/>
          <w:color w:val="000000"/>
          <w:sz w:val="22"/>
          <w:szCs w:val="22"/>
        </w:rPr>
        <w:t>DECRETA:</w:t>
      </w:r>
    </w:p>
    <w:p w14:paraId="2F4ADEBE" w14:textId="77777777" w:rsidR="00F1660B" w:rsidRPr="00000888" w:rsidRDefault="00F1660B" w:rsidP="00F1660B">
      <w:pPr>
        <w:spacing w:before="240" w:after="240" w:line="276" w:lineRule="auto"/>
        <w:ind w:right="-11"/>
        <w:jc w:val="both"/>
        <w:rPr>
          <w:rFonts w:asciiTheme="minorHAnsi" w:eastAsia="Calibri" w:hAnsiTheme="minorHAnsi" w:cstheme="minorHAnsi"/>
          <w:sz w:val="22"/>
          <w:szCs w:val="22"/>
        </w:rPr>
      </w:pPr>
      <w:r w:rsidRPr="00000888">
        <w:rPr>
          <w:rFonts w:asciiTheme="minorHAnsi" w:eastAsia="Calibri" w:hAnsiTheme="minorHAnsi" w:cstheme="minorHAnsi"/>
          <w:b/>
          <w:sz w:val="22"/>
          <w:szCs w:val="22"/>
        </w:rPr>
        <w:t xml:space="preserve">ARTÍCULO 1. Objeto. </w:t>
      </w:r>
      <w:r w:rsidRPr="00000888">
        <w:rPr>
          <w:rFonts w:asciiTheme="minorHAnsi" w:eastAsia="Calibri" w:hAnsiTheme="minorHAnsi" w:cstheme="minorHAnsi"/>
          <w:sz w:val="22"/>
          <w:szCs w:val="22"/>
        </w:rPr>
        <w:t xml:space="preserve">La presente Ley tiene por objeto establecer medidas que permitan incrementar la capacidad de ejecución de los Convenios Solidarios, figura jurídica incluida en la </w:t>
      </w:r>
      <w:r w:rsidRPr="00000888">
        <w:rPr>
          <w:rFonts w:asciiTheme="minorHAnsi" w:hAnsiTheme="minorHAnsi" w:cstheme="minorHAnsi"/>
          <w:sz w:val="22"/>
          <w:szCs w:val="22"/>
        </w:rPr>
        <w:t>Ley 1551 de julio 6 de 2012, con el objetivo de contribuir al desarrollo local y profundizar la democracia participativa</w:t>
      </w:r>
      <w:r w:rsidRPr="00000888">
        <w:rPr>
          <w:rFonts w:asciiTheme="minorHAnsi" w:eastAsia="Calibri" w:hAnsiTheme="minorHAnsi" w:cstheme="minorHAnsi"/>
          <w:sz w:val="22"/>
          <w:szCs w:val="22"/>
        </w:rPr>
        <w:t>.</w:t>
      </w:r>
    </w:p>
    <w:p w14:paraId="664FEA79" w14:textId="77777777" w:rsidR="00F1660B" w:rsidRPr="00000888" w:rsidRDefault="00F1660B" w:rsidP="00F1660B">
      <w:pPr>
        <w:spacing w:line="276" w:lineRule="auto"/>
        <w:jc w:val="both"/>
        <w:rPr>
          <w:rFonts w:asciiTheme="minorHAnsi" w:hAnsiTheme="minorHAnsi" w:cstheme="minorHAnsi"/>
          <w:sz w:val="22"/>
          <w:szCs w:val="22"/>
        </w:rPr>
      </w:pPr>
      <w:r w:rsidRPr="00000888">
        <w:rPr>
          <w:rFonts w:asciiTheme="minorHAnsi" w:eastAsia="Calibri" w:hAnsiTheme="minorHAnsi" w:cstheme="minorHAnsi"/>
          <w:b/>
          <w:sz w:val="22"/>
          <w:szCs w:val="22"/>
        </w:rPr>
        <w:t xml:space="preserve">ARTÍCULO 2. </w:t>
      </w:r>
      <w:r w:rsidRPr="00000888">
        <w:rPr>
          <w:rFonts w:asciiTheme="minorHAnsi" w:hAnsiTheme="minorHAnsi" w:cstheme="minorHAnsi"/>
          <w:sz w:val="22"/>
          <w:szCs w:val="22"/>
        </w:rPr>
        <w:t>Modificar el parágrafo 4º del artículo 6 de la Ley 1551 de julio 6 de 2012, mediante el cual se modificó el artículo 3º de la Ley 136 de 1994, el cual quedará así:</w:t>
      </w:r>
    </w:p>
    <w:p w14:paraId="22E320CA" w14:textId="77777777" w:rsidR="00F1660B" w:rsidRPr="00000888" w:rsidRDefault="00F1660B" w:rsidP="00F1660B">
      <w:pPr>
        <w:spacing w:line="276" w:lineRule="auto"/>
        <w:rPr>
          <w:rFonts w:asciiTheme="minorHAnsi" w:hAnsiTheme="minorHAnsi" w:cstheme="minorHAnsi"/>
          <w:sz w:val="22"/>
          <w:szCs w:val="22"/>
        </w:rPr>
      </w:pPr>
    </w:p>
    <w:p w14:paraId="7E6DB062" w14:textId="77777777" w:rsidR="00F1660B" w:rsidRPr="00000888" w:rsidRDefault="00F1660B" w:rsidP="00F1660B">
      <w:pPr>
        <w:pStyle w:val="NormalWeb"/>
        <w:shd w:val="clear" w:color="auto" w:fill="FFFFFF"/>
        <w:spacing w:before="0" w:beforeAutospacing="0" w:after="150" w:afterAutospacing="0" w:line="276" w:lineRule="auto"/>
        <w:jc w:val="both"/>
        <w:rPr>
          <w:rFonts w:asciiTheme="minorHAnsi" w:hAnsiTheme="minorHAnsi" w:cstheme="minorHAnsi"/>
          <w:sz w:val="22"/>
          <w:szCs w:val="22"/>
        </w:rPr>
      </w:pPr>
      <w:r w:rsidRPr="00000888">
        <w:rPr>
          <w:rFonts w:asciiTheme="minorHAnsi" w:hAnsiTheme="minorHAnsi" w:cstheme="minorHAnsi"/>
          <w:b/>
          <w:bCs/>
          <w:sz w:val="22"/>
          <w:szCs w:val="22"/>
        </w:rPr>
        <w:t>Parágrafo 4°.</w:t>
      </w:r>
      <w:r w:rsidRPr="00000888">
        <w:rPr>
          <w:rFonts w:asciiTheme="minorHAnsi" w:hAnsiTheme="minorHAnsi" w:cstheme="minorHAnsi"/>
          <w:sz w:val="22"/>
          <w:szCs w:val="22"/>
        </w:rPr>
        <w:t xml:space="preserve"> Se autoriza a los entes territoriales del orden departamental y municipal para celebrar directamente convenios solidarios con las juntas de acción comunal con el fin de ejecutar obras hasta por la </w:t>
      </w:r>
      <w:r w:rsidRPr="00000888">
        <w:rPr>
          <w:rFonts w:asciiTheme="minorHAnsi" w:hAnsiTheme="minorHAnsi" w:cstheme="minorHAnsi"/>
          <w:iCs/>
          <w:sz w:val="22"/>
          <w:szCs w:val="22"/>
        </w:rPr>
        <w:t>menor</w:t>
      </w:r>
      <w:r w:rsidRPr="00000888">
        <w:rPr>
          <w:rFonts w:asciiTheme="minorHAnsi" w:hAnsiTheme="minorHAnsi" w:cstheme="minorHAnsi"/>
          <w:sz w:val="22"/>
          <w:szCs w:val="22"/>
        </w:rPr>
        <w:t xml:space="preserve"> cuantía. Para la ejecución de estas deberán contratar con los habitantes de la comunidad.</w:t>
      </w:r>
    </w:p>
    <w:p w14:paraId="511498FC" w14:textId="77777777" w:rsidR="00F1660B" w:rsidRPr="00000888" w:rsidRDefault="00F1660B" w:rsidP="00F1660B">
      <w:pPr>
        <w:pStyle w:val="NormalWeb"/>
        <w:shd w:val="clear" w:color="auto" w:fill="FFFFFF"/>
        <w:spacing w:before="0" w:beforeAutospacing="0" w:after="150" w:afterAutospacing="0" w:line="276" w:lineRule="auto"/>
        <w:jc w:val="both"/>
        <w:rPr>
          <w:rFonts w:asciiTheme="minorHAnsi" w:hAnsiTheme="minorHAnsi" w:cstheme="minorHAnsi"/>
          <w:sz w:val="22"/>
          <w:szCs w:val="22"/>
        </w:rPr>
      </w:pPr>
      <w:r w:rsidRPr="00000888">
        <w:rPr>
          <w:rFonts w:asciiTheme="minorHAnsi" w:hAnsiTheme="minorHAnsi" w:cstheme="minorHAnsi"/>
          <w:sz w:val="22"/>
          <w:szCs w:val="22"/>
        </w:rPr>
        <w:t xml:space="preserve">El organismo de acción comunal debe estar previamente legalizado y reconocido ante los organismos competentes. </w:t>
      </w:r>
    </w:p>
    <w:p w14:paraId="1E3DDF47" w14:textId="77777777" w:rsidR="00F1660B" w:rsidRPr="00000888" w:rsidRDefault="00F1660B" w:rsidP="00F1660B">
      <w:pPr>
        <w:pStyle w:val="NormalWeb"/>
        <w:shd w:val="clear" w:color="auto" w:fill="FFFFFF"/>
        <w:spacing w:before="0" w:beforeAutospacing="0" w:after="150" w:afterAutospacing="0" w:line="276" w:lineRule="auto"/>
        <w:jc w:val="both"/>
        <w:rPr>
          <w:rFonts w:asciiTheme="minorHAnsi" w:hAnsiTheme="minorHAnsi" w:cstheme="minorHAnsi"/>
          <w:iCs/>
          <w:sz w:val="22"/>
          <w:szCs w:val="22"/>
        </w:rPr>
      </w:pPr>
      <w:r w:rsidRPr="00000888">
        <w:rPr>
          <w:rFonts w:asciiTheme="minorHAnsi" w:hAnsiTheme="minorHAnsi" w:cstheme="minorHAnsi"/>
          <w:iCs/>
          <w:sz w:val="22"/>
          <w:szCs w:val="22"/>
        </w:rPr>
        <w:t xml:space="preserve">Los entes territoriales podrán incluir en el monto total de los Convenios Solidarios los costos directos, los costos administrativos y el Subsidio al dignatario representante legal para transportes de que trata la el literal f del artículo 35 de la Ley 743 de 2002. </w:t>
      </w:r>
    </w:p>
    <w:p w14:paraId="46AB7791" w14:textId="77777777" w:rsidR="00F1660B" w:rsidRPr="00000888" w:rsidRDefault="00F1660B" w:rsidP="00F1660B">
      <w:pPr>
        <w:pStyle w:val="NormalWeb"/>
        <w:shd w:val="clear" w:color="auto" w:fill="FFFFFF"/>
        <w:spacing w:before="0" w:beforeAutospacing="0" w:after="150" w:afterAutospacing="0" w:line="276" w:lineRule="auto"/>
        <w:jc w:val="both"/>
        <w:rPr>
          <w:rFonts w:asciiTheme="minorHAnsi" w:hAnsiTheme="minorHAnsi" w:cstheme="minorHAnsi"/>
          <w:iCs/>
          <w:sz w:val="22"/>
          <w:szCs w:val="22"/>
        </w:rPr>
      </w:pPr>
      <w:r w:rsidRPr="00000888">
        <w:rPr>
          <w:rFonts w:asciiTheme="minorHAnsi" w:hAnsiTheme="minorHAnsi" w:cstheme="minorHAnsi"/>
          <w:iCs/>
          <w:sz w:val="22"/>
          <w:szCs w:val="22"/>
        </w:rPr>
        <w:t xml:space="preserve">Adicional del monto del Convenio Solidario, los entes territoriales deberán contar o disponer de personal técnico y administrativo-contable, para supervisar y apoyar a la Juntas de Acción Comunal en la ejecución de las obras. </w:t>
      </w:r>
    </w:p>
    <w:p w14:paraId="3B16C82C" w14:textId="77777777" w:rsidR="00F1660B" w:rsidRPr="00000888" w:rsidRDefault="00F1660B" w:rsidP="00F1660B">
      <w:pPr>
        <w:spacing w:before="240" w:after="240" w:line="276" w:lineRule="auto"/>
        <w:ind w:right="-11"/>
        <w:jc w:val="both"/>
        <w:rPr>
          <w:rFonts w:asciiTheme="minorHAnsi" w:eastAsia="Calibri" w:hAnsiTheme="minorHAnsi" w:cstheme="minorHAnsi"/>
          <w:sz w:val="22"/>
          <w:szCs w:val="22"/>
        </w:rPr>
      </w:pPr>
      <w:r w:rsidRPr="00000888">
        <w:rPr>
          <w:rFonts w:asciiTheme="minorHAnsi" w:eastAsia="Calibri" w:hAnsiTheme="minorHAnsi" w:cstheme="minorHAnsi"/>
          <w:b/>
          <w:sz w:val="22"/>
          <w:szCs w:val="22"/>
        </w:rPr>
        <w:t xml:space="preserve">ARTÍCULO 3. Vigencia. </w:t>
      </w:r>
      <w:r w:rsidRPr="00000888">
        <w:rPr>
          <w:rFonts w:asciiTheme="minorHAnsi" w:eastAsia="Calibri" w:hAnsiTheme="minorHAnsi" w:cstheme="minorHAnsi"/>
          <w:sz w:val="22"/>
          <w:szCs w:val="22"/>
        </w:rPr>
        <w:t>Esta norma rige a partir de su promulgación y deroga todas aquellas que le sean contrarias.</w:t>
      </w:r>
    </w:p>
    <w:p w14:paraId="740A194C" w14:textId="0A224EE4" w:rsidR="005D1F6A" w:rsidRPr="00000888" w:rsidRDefault="005D1F6A" w:rsidP="005D1F6A">
      <w:pPr>
        <w:jc w:val="both"/>
        <w:rPr>
          <w:rFonts w:asciiTheme="minorHAnsi" w:eastAsia="Calibri" w:hAnsiTheme="minorHAnsi" w:cstheme="minorHAnsi"/>
          <w:sz w:val="22"/>
          <w:szCs w:val="22"/>
          <w:u w:val="single"/>
        </w:rPr>
      </w:pPr>
    </w:p>
    <w:p w14:paraId="4279663B" w14:textId="3C2EE07B" w:rsidR="005D1F6A" w:rsidRPr="00000888" w:rsidRDefault="005D1F6A" w:rsidP="005D1F6A">
      <w:pPr>
        <w:jc w:val="both"/>
        <w:rPr>
          <w:rFonts w:asciiTheme="minorHAnsi" w:eastAsia="Calibri" w:hAnsiTheme="minorHAnsi" w:cstheme="minorHAnsi"/>
          <w:sz w:val="22"/>
          <w:szCs w:val="22"/>
        </w:rPr>
      </w:pPr>
      <w:r w:rsidRPr="00000888">
        <w:rPr>
          <w:rFonts w:asciiTheme="minorHAnsi" w:eastAsia="Calibri" w:hAnsiTheme="minorHAnsi" w:cstheme="minorHAnsi"/>
          <w:sz w:val="22"/>
          <w:szCs w:val="22"/>
        </w:rPr>
        <w:t xml:space="preserve">Del Representante a la Cámara, </w:t>
      </w:r>
      <w:r w:rsidRPr="00000888">
        <w:rPr>
          <w:rFonts w:asciiTheme="minorHAnsi" w:hAnsiTheme="minorHAnsi" w:cstheme="minorHAnsi"/>
          <w:color w:val="000000"/>
          <w:sz w:val="22"/>
          <w:szCs w:val="22"/>
          <w:bdr w:val="none" w:sz="0" w:space="0" w:color="auto" w:frame="1"/>
        </w:rPr>
        <w:fldChar w:fldCharType="begin"/>
      </w:r>
      <w:r w:rsidRPr="00000888">
        <w:rPr>
          <w:rFonts w:asciiTheme="minorHAnsi" w:hAnsiTheme="minorHAnsi" w:cstheme="minorHAnsi"/>
          <w:color w:val="000000"/>
          <w:sz w:val="22"/>
          <w:szCs w:val="22"/>
          <w:bdr w:val="none" w:sz="0" w:space="0" w:color="auto" w:frame="1"/>
        </w:rPr>
        <w:instrText xml:space="preserve"> INCLUDEPICTURE "https://lh3.googleusercontent.com/q9TgD45H-n7Fxbid5X41QIRiBTimCVA0J51EUtgA9rIAECR3VwHLn6vgv6CUcvFAWof8AulG0z35E7374vkTaTr_EGf29s95cTIMggr8vmhC1RUDx1gcXSRkzfINV0NBZUH8YGbO" \* MERGEFORMATINET </w:instrText>
      </w:r>
      <w:r w:rsidRPr="00000888">
        <w:rPr>
          <w:rFonts w:asciiTheme="minorHAnsi" w:hAnsiTheme="minorHAnsi" w:cstheme="minorHAnsi"/>
          <w:color w:val="000000"/>
          <w:sz w:val="22"/>
          <w:szCs w:val="22"/>
          <w:bdr w:val="none" w:sz="0" w:space="0" w:color="auto" w:frame="1"/>
        </w:rPr>
        <w:fldChar w:fldCharType="end"/>
      </w:r>
    </w:p>
    <w:p w14:paraId="4653B562" w14:textId="6203A1FC" w:rsidR="005D1F6A" w:rsidRPr="00000888" w:rsidRDefault="005D1F6A" w:rsidP="005D1F6A">
      <w:pPr>
        <w:rPr>
          <w:rFonts w:asciiTheme="minorHAnsi" w:eastAsia="Calibri" w:hAnsiTheme="minorHAnsi" w:cstheme="minorHAnsi"/>
          <w:sz w:val="22"/>
          <w:szCs w:val="22"/>
        </w:rPr>
      </w:pPr>
    </w:p>
    <w:p w14:paraId="1462432D" w14:textId="7C509DED" w:rsidR="005D1F6A" w:rsidRPr="00000888" w:rsidRDefault="005D1F6A" w:rsidP="005D1F6A">
      <w:pPr>
        <w:rPr>
          <w:rFonts w:asciiTheme="minorHAnsi" w:eastAsia="Calibri" w:hAnsiTheme="minorHAnsi" w:cstheme="minorHAnsi"/>
          <w:sz w:val="22"/>
          <w:szCs w:val="22"/>
        </w:rPr>
      </w:pPr>
    </w:p>
    <w:p w14:paraId="18B7CF45" w14:textId="42FD97B5" w:rsidR="005D1F6A" w:rsidRPr="00000888" w:rsidRDefault="005D1F6A" w:rsidP="005D1F6A">
      <w:pPr>
        <w:rPr>
          <w:rFonts w:asciiTheme="minorHAnsi" w:eastAsia="Calibri" w:hAnsiTheme="minorHAnsi" w:cstheme="minorHAnsi"/>
          <w:sz w:val="22"/>
          <w:szCs w:val="22"/>
        </w:rPr>
      </w:pPr>
    </w:p>
    <w:p w14:paraId="5E974D33" w14:textId="77777777" w:rsidR="005D1F6A" w:rsidRPr="00000888" w:rsidRDefault="005D1F6A" w:rsidP="005D1F6A">
      <w:pPr>
        <w:jc w:val="center"/>
        <w:rPr>
          <w:rFonts w:asciiTheme="minorHAnsi" w:eastAsia="Calibri" w:hAnsiTheme="minorHAnsi" w:cstheme="minorHAnsi"/>
          <w:b/>
          <w:sz w:val="22"/>
          <w:szCs w:val="22"/>
        </w:rPr>
      </w:pPr>
      <w:r w:rsidRPr="00000888">
        <w:rPr>
          <w:rFonts w:asciiTheme="minorHAnsi" w:eastAsia="Calibri" w:hAnsiTheme="minorHAnsi" w:cstheme="minorHAnsi"/>
          <w:b/>
          <w:sz w:val="22"/>
          <w:szCs w:val="22"/>
        </w:rPr>
        <w:t>ALEJANDRO VEGA PÉREZ</w:t>
      </w:r>
    </w:p>
    <w:p w14:paraId="6D799423" w14:textId="568CA3C3" w:rsidR="005D1F6A" w:rsidRPr="00000888" w:rsidRDefault="005D1F6A" w:rsidP="005D1F6A">
      <w:pPr>
        <w:jc w:val="center"/>
        <w:rPr>
          <w:rFonts w:asciiTheme="minorHAnsi" w:hAnsiTheme="minorHAnsi" w:cstheme="minorHAnsi"/>
          <w:color w:val="000000"/>
          <w:sz w:val="22"/>
          <w:szCs w:val="22"/>
          <w:bdr w:val="none" w:sz="0" w:space="0" w:color="auto" w:frame="1"/>
        </w:rPr>
      </w:pPr>
      <w:r w:rsidRPr="00000888">
        <w:rPr>
          <w:rFonts w:asciiTheme="minorHAnsi" w:hAnsiTheme="minorHAnsi" w:cstheme="minorHAnsi"/>
          <w:color w:val="000000"/>
          <w:sz w:val="22"/>
          <w:szCs w:val="22"/>
          <w:bdr w:val="none" w:sz="0" w:space="0" w:color="auto" w:frame="1"/>
        </w:rPr>
        <w:t>Ponent</w:t>
      </w:r>
      <w:r w:rsidR="0024206A">
        <w:rPr>
          <w:rFonts w:asciiTheme="minorHAnsi" w:hAnsiTheme="minorHAnsi" w:cstheme="minorHAnsi"/>
          <w:color w:val="000000"/>
          <w:sz w:val="22"/>
          <w:szCs w:val="22"/>
          <w:bdr w:val="none" w:sz="0" w:space="0" w:color="auto" w:frame="1"/>
        </w:rPr>
        <w:t>e</w:t>
      </w:r>
    </w:p>
    <w:sectPr w:rsidR="005D1F6A" w:rsidRPr="00000888" w:rsidSect="0085666F">
      <w:headerReference w:type="default" r:id="rId7"/>
      <w:footerReference w:type="default" r:id="rId8"/>
      <w:pgSz w:w="12240" w:h="15840" w:code="1"/>
      <w:pgMar w:top="1985" w:right="1467" w:bottom="1418"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457BC" w14:textId="77777777" w:rsidR="007E101C" w:rsidRDefault="007E101C" w:rsidP="005D1F6A">
      <w:r>
        <w:separator/>
      </w:r>
    </w:p>
  </w:endnote>
  <w:endnote w:type="continuationSeparator" w:id="0">
    <w:p w14:paraId="6B1B1E83" w14:textId="77777777" w:rsidR="007E101C" w:rsidRDefault="007E101C" w:rsidP="005D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8663" w14:textId="77777777" w:rsidR="0085666F" w:rsidRPr="00000888" w:rsidRDefault="0085666F" w:rsidP="0085666F">
    <w:pPr>
      <w:pStyle w:val="Piedepgina"/>
      <w:jc w:val="center"/>
      <w:rPr>
        <w:rFonts w:ascii="Century Gothic" w:hAnsi="Century Gothic" w:cs="Arial"/>
        <w:sz w:val="20"/>
      </w:rPr>
    </w:pPr>
    <w:r w:rsidRPr="00000888">
      <w:rPr>
        <w:rFonts w:ascii="Century Gothic" w:hAnsi="Century Gothic" w:cs="Arial"/>
        <w:sz w:val="20"/>
      </w:rPr>
      <w:t>Edificio Nuevo del Congreso Carrera 7ª No. 8-68, Bogotá, D.C.</w:t>
    </w:r>
  </w:p>
  <w:p w14:paraId="52FC6080" w14:textId="77777777" w:rsidR="0085666F" w:rsidRPr="00000888" w:rsidRDefault="007E101C" w:rsidP="0085666F">
    <w:pPr>
      <w:pStyle w:val="Piedepgina"/>
      <w:jc w:val="center"/>
      <w:rPr>
        <w:rFonts w:ascii="Century Gothic" w:hAnsi="Century Gothic" w:cs="Arial"/>
        <w:sz w:val="20"/>
      </w:rPr>
    </w:pPr>
    <w:hyperlink r:id="rId1" w:history="1">
      <w:r w:rsidR="0085666F" w:rsidRPr="00000888">
        <w:rPr>
          <w:rStyle w:val="Hipervnculo"/>
          <w:rFonts w:ascii="Century Gothic" w:hAnsi="Century Gothic" w:cs="Arial"/>
          <w:sz w:val="20"/>
        </w:rPr>
        <w:t>www.alejandrovega.co</w:t>
      </w:r>
    </w:hyperlink>
    <w:r w:rsidR="0085666F" w:rsidRPr="00000888">
      <w:rPr>
        <w:rFonts w:ascii="Century Gothic" w:hAnsi="Century Gothic" w:cs="Arial"/>
        <w:sz w:val="20"/>
      </w:rPr>
      <w:t xml:space="preserve"> </w:t>
    </w:r>
    <w:r w:rsidR="0085666F" w:rsidRPr="00000888">
      <w:rPr>
        <w:rFonts w:ascii="Century Gothic" w:hAnsi="Century Gothic" w:cs="Arial"/>
        <w:sz w:val="20"/>
      </w:rPr>
      <w:tab/>
    </w:r>
    <w:r w:rsidR="0085666F" w:rsidRPr="00000888">
      <w:rPr>
        <w:rFonts w:ascii="Century Gothic" w:hAnsi="Century Gothic" w:cs="Arial"/>
        <w:sz w:val="20"/>
      </w:rPr>
      <w:tab/>
    </w:r>
    <w:hyperlink r:id="rId2" w:history="1">
      <w:r w:rsidR="0085666F" w:rsidRPr="00000888">
        <w:rPr>
          <w:rStyle w:val="Hipervnculo"/>
          <w:rFonts w:ascii="Century Gothic" w:hAnsi="Century Gothic" w:cs="Arial"/>
          <w:sz w:val="20"/>
        </w:rPr>
        <w:t>alejandro.vega@camara.gov.co</w:t>
      </w:r>
    </w:hyperlink>
    <w:r w:rsidR="0085666F" w:rsidRPr="00000888">
      <w:rPr>
        <w:rFonts w:ascii="Century Gothic" w:hAnsi="Century Gothic"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0854C" w14:textId="77777777" w:rsidR="007E101C" w:rsidRDefault="007E101C" w:rsidP="005D1F6A">
      <w:r>
        <w:separator/>
      </w:r>
    </w:p>
  </w:footnote>
  <w:footnote w:type="continuationSeparator" w:id="0">
    <w:p w14:paraId="1F40E4B0" w14:textId="77777777" w:rsidR="007E101C" w:rsidRDefault="007E101C" w:rsidP="005D1F6A">
      <w:r>
        <w:continuationSeparator/>
      </w:r>
    </w:p>
  </w:footnote>
  <w:footnote w:id="1">
    <w:p w14:paraId="7CCAC288" w14:textId="77777777" w:rsidR="005A13E5" w:rsidRPr="00A50B80" w:rsidRDefault="005A13E5" w:rsidP="005A13E5">
      <w:pPr>
        <w:pStyle w:val="Textonotapie"/>
        <w:rPr>
          <w:rFonts w:asciiTheme="minorHAnsi" w:hAnsiTheme="minorHAnsi" w:cstheme="minorHAnsi"/>
          <w:sz w:val="18"/>
          <w:szCs w:val="18"/>
        </w:rPr>
      </w:pPr>
      <w:r w:rsidRPr="00A50B80">
        <w:rPr>
          <w:rStyle w:val="Refdenotaalpie"/>
          <w:rFonts w:asciiTheme="minorHAnsi" w:hAnsiTheme="minorHAnsi" w:cstheme="minorHAnsi"/>
          <w:sz w:val="18"/>
          <w:szCs w:val="18"/>
        </w:rPr>
        <w:footnoteRef/>
      </w:r>
      <w:r w:rsidRPr="00A50B80">
        <w:rPr>
          <w:rFonts w:asciiTheme="minorHAnsi" w:hAnsiTheme="minorHAnsi" w:cstheme="minorHAnsi"/>
          <w:sz w:val="18"/>
          <w:szCs w:val="18"/>
        </w:rPr>
        <w:t xml:space="preserve"> </w:t>
      </w:r>
      <w:r w:rsidRPr="00A50B80">
        <w:rPr>
          <w:rFonts w:asciiTheme="minorHAnsi" w:eastAsia="Calibri" w:hAnsiTheme="minorHAnsi" w:cstheme="minorHAnsi"/>
          <w:color w:val="000000"/>
          <w:sz w:val="18"/>
          <w:szCs w:val="18"/>
        </w:rPr>
        <w:t>Corte Constitucional. (2013). Sentencia C-100 de 2013.</w:t>
      </w:r>
    </w:p>
  </w:footnote>
  <w:footnote w:id="2">
    <w:p w14:paraId="0995E3B4" w14:textId="77777777" w:rsidR="005A13E5" w:rsidRPr="00A50B80" w:rsidRDefault="005A13E5" w:rsidP="005A13E5">
      <w:pPr>
        <w:pStyle w:val="Textonotapie"/>
        <w:jc w:val="both"/>
        <w:rPr>
          <w:rFonts w:asciiTheme="minorHAnsi" w:hAnsiTheme="minorHAnsi" w:cstheme="minorHAnsi"/>
          <w:sz w:val="18"/>
          <w:szCs w:val="18"/>
        </w:rPr>
      </w:pPr>
      <w:r w:rsidRPr="00A50B80">
        <w:rPr>
          <w:rStyle w:val="Refdenotaalpie"/>
          <w:rFonts w:asciiTheme="minorHAnsi" w:hAnsiTheme="minorHAnsi" w:cstheme="minorHAnsi"/>
          <w:sz w:val="18"/>
          <w:szCs w:val="18"/>
        </w:rPr>
        <w:footnoteRef/>
      </w:r>
      <w:r w:rsidRPr="00A50B80">
        <w:rPr>
          <w:rFonts w:asciiTheme="minorHAnsi" w:hAnsiTheme="minorHAnsi" w:cstheme="minorHAnsi"/>
          <w:sz w:val="18"/>
          <w:szCs w:val="18"/>
        </w:rPr>
        <w:t xml:space="preserve"> </w:t>
      </w:r>
      <w:r w:rsidRPr="00A50B80">
        <w:rPr>
          <w:rFonts w:asciiTheme="minorHAnsi" w:eastAsia="Calibri" w:hAnsiTheme="minorHAnsi" w:cstheme="minorHAnsi"/>
          <w:color w:val="000000"/>
          <w:sz w:val="18"/>
          <w:szCs w:val="18"/>
        </w:rPr>
        <w:t>Departamento Administrativo de la Función Pública. (2012). Diagnóstico de la capacidad institucional de municipios de sexta categoría. Plan CONFOR-informe intervención.</w:t>
      </w:r>
    </w:p>
  </w:footnote>
  <w:footnote w:id="3">
    <w:p w14:paraId="564D3373" w14:textId="77777777" w:rsidR="005A13E5" w:rsidRPr="00A50B80" w:rsidRDefault="005A13E5" w:rsidP="005A13E5">
      <w:pPr>
        <w:pStyle w:val="Textonotapie"/>
        <w:rPr>
          <w:rFonts w:asciiTheme="minorHAnsi" w:hAnsiTheme="minorHAnsi" w:cstheme="minorHAnsi"/>
          <w:sz w:val="18"/>
          <w:szCs w:val="18"/>
        </w:rPr>
      </w:pPr>
      <w:r w:rsidRPr="00A50B80">
        <w:rPr>
          <w:rStyle w:val="Refdenotaalpie"/>
          <w:rFonts w:asciiTheme="minorHAnsi" w:hAnsiTheme="minorHAnsi" w:cstheme="minorHAnsi"/>
          <w:sz w:val="18"/>
          <w:szCs w:val="18"/>
        </w:rPr>
        <w:footnoteRef/>
      </w:r>
      <w:r w:rsidRPr="00A50B80">
        <w:rPr>
          <w:rFonts w:asciiTheme="minorHAnsi" w:hAnsiTheme="minorHAnsi" w:cstheme="minorHAnsi"/>
          <w:sz w:val="18"/>
          <w:szCs w:val="18"/>
        </w:rPr>
        <w:t xml:space="preserve"> </w:t>
      </w:r>
      <w:r w:rsidRPr="00A50B80">
        <w:rPr>
          <w:rFonts w:asciiTheme="minorHAnsi" w:eastAsia="Calibri" w:hAnsiTheme="minorHAnsi" w:cstheme="minorHAnsi"/>
          <w:color w:val="000000"/>
          <w:sz w:val="18"/>
          <w:szCs w:val="18"/>
        </w:rPr>
        <w:t>Ley 136 de 1994, artículo 6.</w:t>
      </w:r>
    </w:p>
  </w:footnote>
  <w:footnote w:id="4">
    <w:p w14:paraId="6ABBB26B" w14:textId="77777777" w:rsidR="005A13E5" w:rsidRPr="00A50B80" w:rsidRDefault="005A13E5" w:rsidP="005A13E5">
      <w:pPr>
        <w:pStyle w:val="Textonotapie"/>
        <w:rPr>
          <w:rFonts w:asciiTheme="minorHAnsi" w:hAnsiTheme="minorHAnsi" w:cstheme="minorHAnsi"/>
          <w:sz w:val="18"/>
          <w:szCs w:val="18"/>
        </w:rPr>
      </w:pPr>
      <w:r w:rsidRPr="00A50B80">
        <w:rPr>
          <w:rStyle w:val="Refdenotaalpie"/>
          <w:rFonts w:asciiTheme="minorHAnsi" w:hAnsiTheme="minorHAnsi" w:cstheme="minorHAnsi"/>
          <w:sz w:val="18"/>
          <w:szCs w:val="18"/>
        </w:rPr>
        <w:footnoteRef/>
      </w:r>
      <w:r w:rsidRPr="00A50B80">
        <w:rPr>
          <w:rFonts w:asciiTheme="minorHAnsi" w:hAnsiTheme="minorHAnsi" w:cstheme="minorHAnsi"/>
          <w:sz w:val="18"/>
          <w:szCs w:val="18"/>
        </w:rPr>
        <w:t xml:space="preserve"> </w:t>
      </w:r>
      <w:r w:rsidRPr="00A50B80">
        <w:rPr>
          <w:rFonts w:asciiTheme="minorHAnsi" w:eastAsia="Calibri" w:hAnsiTheme="minorHAnsi" w:cstheme="minorHAnsi"/>
          <w:color w:val="000000"/>
          <w:sz w:val="18"/>
          <w:szCs w:val="18"/>
        </w:rPr>
        <w:t>Ley 617 de 2000, artículo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3E22" w14:textId="77777777" w:rsidR="0085666F" w:rsidRDefault="0085666F" w:rsidP="0085666F">
    <w:pPr>
      <w:pStyle w:val="Encabezado"/>
      <w:jc w:val="right"/>
    </w:pPr>
    <w:r>
      <w:rPr>
        <w:noProof/>
        <w:lang w:eastAsia="es-CO"/>
      </w:rPr>
      <w:drawing>
        <wp:anchor distT="0" distB="0" distL="114300" distR="114300" simplePos="0" relativeHeight="251660288" behindDoc="1" locked="0" layoutInCell="1" allowOverlap="1" wp14:anchorId="0DE947ED" wp14:editId="49790F29">
          <wp:simplePos x="0" y="0"/>
          <wp:positionH relativeFrom="column">
            <wp:posOffset>3930015</wp:posOffset>
          </wp:positionH>
          <wp:positionV relativeFrom="paragraph">
            <wp:posOffset>47626</wp:posOffset>
          </wp:positionV>
          <wp:extent cx="1899086" cy="521332"/>
          <wp:effectExtent l="0" t="0" r="6350" b="0"/>
          <wp:wrapNone/>
          <wp:docPr id="36" name="Imagen 36" descr="Imagen que contiene plato, servicio de mesa, vaji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ejandro_Vega_2.png"/>
                  <pic:cNvPicPr/>
                </pic:nvPicPr>
                <pic:blipFill>
                  <a:blip r:embed="rId1">
                    <a:extLst>
                      <a:ext uri="{28A0092B-C50C-407E-A947-70E740481C1C}">
                        <a14:useLocalDpi xmlns:a14="http://schemas.microsoft.com/office/drawing/2010/main" val="0"/>
                      </a:ext>
                    </a:extLst>
                  </a:blip>
                  <a:stretch>
                    <a:fillRect/>
                  </a:stretch>
                </pic:blipFill>
                <pic:spPr>
                  <a:xfrm>
                    <a:off x="0" y="0"/>
                    <a:ext cx="1923391" cy="528004"/>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44477D59" wp14:editId="05A096ED">
          <wp:simplePos x="0" y="0"/>
          <wp:positionH relativeFrom="column">
            <wp:posOffset>-165735</wp:posOffset>
          </wp:positionH>
          <wp:positionV relativeFrom="paragraph">
            <wp:posOffset>0</wp:posOffset>
          </wp:positionV>
          <wp:extent cx="2085975" cy="561975"/>
          <wp:effectExtent l="0" t="0" r="9525" b="9525"/>
          <wp:wrapThrough wrapText="bothSides">
            <wp:wrapPolygon edited="0">
              <wp:start x="4932" y="0"/>
              <wp:lineTo x="0" y="0"/>
              <wp:lineTo x="0" y="21234"/>
              <wp:lineTo x="21501" y="21234"/>
              <wp:lineTo x="21501" y="0"/>
              <wp:lineTo x="5918" y="0"/>
              <wp:lineTo x="4932" y="0"/>
            </wp:wrapPolygon>
          </wp:wrapThrough>
          <wp:docPr id="37" name="Imagen 5"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Hom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90C5B"/>
    <w:multiLevelType w:val="multilevel"/>
    <w:tmpl w:val="0F323930"/>
    <w:lvl w:ilvl="0">
      <w:start w:val="1"/>
      <w:numFmt w:val="upperRoman"/>
      <w:lvlText w:val="%1."/>
      <w:lvlJc w:val="left"/>
      <w:pPr>
        <w:ind w:left="360" w:hanging="360"/>
      </w:pPr>
      <w:rPr>
        <w:rFonts w:hint="default"/>
        <w:b/>
        <w:sz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34228B"/>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2" w15:restartNumberingAfterBreak="0">
    <w:nsid w:val="30E62D2E"/>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3" w15:restartNumberingAfterBreak="0">
    <w:nsid w:val="45AA4B73"/>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4" w15:restartNumberingAfterBreak="0">
    <w:nsid w:val="48E12DEA"/>
    <w:multiLevelType w:val="hybridMultilevel"/>
    <w:tmpl w:val="5BF8C270"/>
    <w:lvl w:ilvl="0" w:tplc="040A000F">
      <w:start w:val="1"/>
      <w:numFmt w:val="decimal"/>
      <w:lvlText w:val="%1."/>
      <w:lvlJc w:val="left"/>
      <w:pPr>
        <w:ind w:left="860" w:hanging="360"/>
      </w:pPr>
    </w:lvl>
    <w:lvl w:ilvl="1" w:tplc="040A0019" w:tentative="1">
      <w:start w:val="1"/>
      <w:numFmt w:val="lowerLetter"/>
      <w:lvlText w:val="%2."/>
      <w:lvlJc w:val="left"/>
      <w:pPr>
        <w:ind w:left="1580" w:hanging="360"/>
      </w:pPr>
    </w:lvl>
    <w:lvl w:ilvl="2" w:tplc="040A001B" w:tentative="1">
      <w:start w:val="1"/>
      <w:numFmt w:val="lowerRoman"/>
      <w:lvlText w:val="%3."/>
      <w:lvlJc w:val="right"/>
      <w:pPr>
        <w:ind w:left="2300" w:hanging="180"/>
      </w:pPr>
    </w:lvl>
    <w:lvl w:ilvl="3" w:tplc="040A000F" w:tentative="1">
      <w:start w:val="1"/>
      <w:numFmt w:val="decimal"/>
      <w:lvlText w:val="%4."/>
      <w:lvlJc w:val="left"/>
      <w:pPr>
        <w:ind w:left="3020" w:hanging="360"/>
      </w:pPr>
    </w:lvl>
    <w:lvl w:ilvl="4" w:tplc="040A0019" w:tentative="1">
      <w:start w:val="1"/>
      <w:numFmt w:val="lowerLetter"/>
      <w:lvlText w:val="%5."/>
      <w:lvlJc w:val="left"/>
      <w:pPr>
        <w:ind w:left="3740" w:hanging="360"/>
      </w:pPr>
    </w:lvl>
    <w:lvl w:ilvl="5" w:tplc="040A001B" w:tentative="1">
      <w:start w:val="1"/>
      <w:numFmt w:val="lowerRoman"/>
      <w:lvlText w:val="%6."/>
      <w:lvlJc w:val="right"/>
      <w:pPr>
        <w:ind w:left="4460" w:hanging="180"/>
      </w:pPr>
    </w:lvl>
    <w:lvl w:ilvl="6" w:tplc="040A000F" w:tentative="1">
      <w:start w:val="1"/>
      <w:numFmt w:val="decimal"/>
      <w:lvlText w:val="%7."/>
      <w:lvlJc w:val="left"/>
      <w:pPr>
        <w:ind w:left="5180" w:hanging="360"/>
      </w:pPr>
    </w:lvl>
    <w:lvl w:ilvl="7" w:tplc="040A0019" w:tentative="1">
      <w:start w:val="1"/>
      <w:numFmt w:val="lowerLetter"/>
      <w:lvlText w:val="%8."/>
      <w:lvlJc w:val="left"/>
      <w:pPr>
        <w:ind w:left="5900" w:hanging="360"/>
      </w:pPr>
    </w:lvl>
    <w:lvl w:ilvl="8" w:tplc="040A001B" w:tentative="1">
      <w:start w:val="1"/>
      <w:numFmt w:val="lowerRoman"/>
      <w:lvlText w:val="%9."/>
      <w:lvlJc w:val="right"/>
      <w:pPr>
        <w:ind w:left="6620" w:hanging="180"/>
      </w:pPr>
    </w:lvl>
  </w:abstractNum>
  <w:abstractNum w:abstractNumId="5" w15:restartNumberingAfterBreak="0">
    <w:nsid w:val="49643495"/>
    <w:multiLevelType w:val="hybridMultilevel"/>
    <w:tmpl w:val="3B2A476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D50A69"/>
    <w:multiLevelType w:val="hybridMultilevel"/>
    <w:tmpl w:val="E3245A6A"/>
    <w:lvl w:ilvl="0" w:tplc="3782C9B6">
      <w:start w:val="3"/>
      <w:numFmt w:val="bullet"/>
      <w:lvlText w:val="-"/>
      <w:lvlJc w:val="left"/>
      <w:pPr>
        <w:ind w:left="500" w:hanging="360"/>
      </w:pPr>
      <w:rPr>
        <w:rFonts w:ascii="Calibri" w:eastAsia="Calibri" w:hAnsi="Calibri" w:cs="Calibri" w:hint="default"/>
      </w:rPr>
    </w:lvl>
    <w:lvl w:ilvl="1" w:tplc="040A0003" w:tentative="1">
      <w:start w:val="1"/>
      <w:numFmt w:val="bullet"/>
      <w:lvlText w:val="o"/>
      <w:lvlJc w:val="left"/>
      <w:pPr>
        <w:ind w:left="1220" w:hanging="360"/>
      </w:pPr>
      <w:rPr>
        <w:rFonts w:ascii="Courier New" w:hAnsi="Courier New" w:cs="Courier New" w:hint="default"/>
      </w:rPr>
    </w:lvl>
    <w:lvl w:ilvl="2" w:tplc="040A0005" w:tentative="1">
      <w:start w:val="1"/>
      <w:numFmt w:val="bullet"/>
      <w:lvlText w:val=""/>
      <w:lvlJc w:val="left"/>
      <w:pPr>
        <w:ind w:left="1940" w:hanging="360"/>
      </w:pPr>
      <w:rPr>
        <w:rFonts w:ascii="Wingdings" w:hAnsi="Wingdings" w:hint="default"/>
      </w:rPr>
    </w:lvl>
    <w:lvl w:ilvl="3" w:tplc="040A0001" w:tentative="1">
      <w:start w:val="1"/>
      <w:numFmt w:val="bullet"/>
      <w:lvlText w:val=""/>
      <w:lvlJc w:val="left"/>
      <w:pPr>
        <w:ind w:left="2660" w:hanging="360"/>
      </w:pPr>
      <w:rPr>
        <w:rFonts w:ascii="Symbol" w:hAnsi="Symbol" w:hint="default"/>
      </w:rPr>
    </w:lvl>
    <w:lvl w:ilvl="4" w:tplc="040A0003" w:tentative="1">
      <w:start w:val="1"/>
      <w:numFmt w:val="bullet"/>
      <w:lvlText w:val="o"/>
      <w:lvlJc w:val="left"/>
      <w:pPr>
        <w:ind w:left="3380" w:hanging="360"/>
      </w:pPr>
      <w:rPr>
        <w:rFonts w:ascii="Courier New" w:hAnsi="Courier New" w:cs="Courier New" w:hint="default"/>
      </w:rPr>
    </w:lvl>
    <w:lvl w:ilvl="5" w:tplc="040A0005" w:tentative="1">
      <w:start w:val="1"/>
      <w:numFmt w:val="bullet"/>
      <w:lvlText w:val=""/>
      <w:lvlJc w:val="left"/>
      <w:pPr>
        <w:ind w:left="4100" w:hanging="360"/>
      </w:pPr>
      <w:rPr>
        <w:rFonts w:ascii="Wingdings" w:hAnsi="Wingdings" w:hint="default"/>
      </w:rPr>
    </w:lvl>
    <w:lvl w:ilvl="6" w:tplc="040A0001" w:tentative="1">
      <w:start w:val="1"/>
      <w:numFmt w:val="bullet"/>
      <w:lvlText w:val=""/>
      <w:lvlJc w:val="left"/>
      <w:pPr>
        <w:ind w:left="4820" w:hanging="360"/>
      </w:pPr>
      <w:rPr>
        <w:rFonts w:ascii="Symbol" w:hAnsi="Symbol" w:hint="default"/>
      </w:rPr>
    </w:lvl>
    <w:lvl w:ilvl="7" w:tplc="040A0003" w:tentative="1">
      <w:start w:val="1"/>
      <w:numFmt w:val="bullet"/>
      <w:lvlText w:val="o"/>
      <w:lvlJc w:val="left"/>
      <w:pPr>
        <w:ind w:left="5540" w:hanging="360"/>
      </w:pPr>
      <w:rPr>
        <w:rFonts w:ascii="Courier New" w:hAnsi="Courier New" w:cs="Courier New" w:hint="default"/>
      </w:rPr>
    </w:lvl>
    <w:lvl w:ilvl="8" w:tplc="040A0005" w:tentative="1">
      <w:start w:val="1"/>
      <w:numFmt w:val="bullet"/>
      <w:lvlText w:val=""/>
      <w:lvlJc w:val="left"/>
      <w:pPr>
        <w:ind w:left="6260" w:hanging="360"/>
      </w:pPr>
      <w:rPr>
        <w:rFonts w:ascii="Wingdings" w:hAnsi="Wingdings" w:hint="default"/>
      </w:rPr>
    </w:lvl>
  </w:abstractNum>
  <w:abstractNum w:abstractNumId="7" w15:restartNumberingAfterBreak="0">
    <w:nsid w:val="77996A6C"/>
    <w:multiLevelType w:val="hybridMultilevel"/>
    <w:tmpl w:val="126C1E62"/>
    <w:lvl w:ilvl="0" w:tplc="04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6A"/>
    <w:rsid w:val="00000888"/>
    <w:rsid w:val="00105FA4"/>
    <w:rsid w:val="001F0932"/>
    <w:rsid w:val="0024206A"/>
    <w:rsid w:val="00250DE3"/>
    <w:rsid w:val="00347A78"/>
    <w:rsid w:val="0041475B"/>
    <w:rsid w:val="0053087C"/>
    <w:rsid w:val="005900A8"/>
    <w:rsid w:val="00593DBB"/>
    <w:rsid w:val="005A13E5"/>
    <w:rsid w:val="005D1F6A"/>
    <w:rsid w:val="005F016D"/>
    <w:rsid w:val="00677776"/>
    <w:rsid w:val="0071367C"/>
    <w:rsid w:val="00714178"/>
    <w:rsid w:val="007E101C"/>
    <w:rsid w:val="0085666F"/>
    <w:rsid w:val="00A03C4B"/>
    <w:rsid w:val="00C508D3"/>
    <w:rsid w:val="00CA6A8D"/>
    <w:rsid w:val="00D707CC"/>
    <w:rsid w:val="00EE6B1F"/>
    <w:rsid w:val="00F166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E5B1"/>
  <w15:chartTrackingRefBased/>
  <w15:docId w15:val="{8A0C3225-5E6C-4F45-A73E-F92D07D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D1F6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5D1F6A"/>
    <w:pPr>
      <w:keepNext/>
      <w:spacing w:before="240" w:after="60" w:line="360" w:lineRule="auto"/>
      <w:jc w:val="center"/>
      <w:outlineLvl w:val="0"/>
    </w:pPr>
    <w:rPr>
      <w:rFonts w:ascii="Arial" w:hAnsi="Arial"/>
      <w:b/>
      <w:bCs/>
      <w:kern w:val="32"/>
      <w:szCs w:val="32"/>
    </w:rPr>
  </w:style>
  <w:style w:type="paragraph" w:styleId="Ttulo2">
    <w:name w:val="heading 2"/>
    <w:basedOn w:val="Normal"/>
    <w:next w:val="Normal"/>
    <w:link w:val="Ttulo2Car"/>
    <w:uiPriority w:val="9"/>
    <w:unhideWhenUsed/>
    <w:qFormat/>
    <w:rsid w:val="005D1F6A"/>
    <w:pPr>
      <w:keepNext/>
      <w:spacing w:before="360" w:after="240"/>
      <w:outlineLvl w:val="1"/>
    </w:pPr>
    <w:rPr>
      <w:rFonts w:ascii="Arial" w:hAnsi="Arial"/>
      <w:b/>
      <w:bCs/>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F6A"/>
    <w:rPr>
      <w:rFonts w:ascii="Arial" w:eastAsia="Times New Roman" w:hAnsi="Arial" w:cs="Times New Roman"/>
      <w:b/>
      <w:bCs/>
      <w:kern w:val="32"/>
      <w:sz w:val="24"/>
      <w:szCs w:val="32"/>
      <w:lang w:eastAsia="es-ES_tradnl"/>
    </w:rPr>
  </w:style>
  <w:style w:type="character" w:customStyle="1" w:styleId="Ttulo2Car">
    <w:name w:val="Título 2 Car"/>
    <w:basedOn w:val="Fuentedeprrafopredeter"/>
    <w:link w:val="Ttulo2"/>
    <w:uiPriority w:val="9"/>
    <w:rsid w:val="005D1F6A"/>
    <w:rPr>
      <w:rFonts w:ascii="Arial" w:eastAsia="Times New Roman" w:hAnsi="Arial" w:cs="Times New Roman"/>
      <w:b/>
      <w:bCs/>
      <w:iCs/>
      <w:sz w:val="24"/>
      <w:szCs w:val="28"/>
      <w:lang w:eastAsia="es-ES_tradnl"/>
    </w:rPr>
  </w:style>
  <w:style w:type="paragraph" w:styleId="Prrafodelista">
    <w:name w:val="List Paragraph"/>
    <w:basedOn w:val="Normal"/>
    <w:link w:val="PrrafodelistaCar"/>
    <w:uiPriority w:val="34"/>
    <w:qFormat/>
    <w:rsid w:val="005D1F6A"/>
    <w:pPr>
      <w:spacing w:after="200" w:line="276" w:lineRule="auto"/>
      <w:ind w:left="720"/>
      <w:contextualSpacing/>
    </w:pPr>
    <w:rPr>
      <w:rFonts w:ascii="Calibri" w:eastAsia="Calibri" w:hAnsi="Calibri"/>
      <w:sz w:val="22"/>
      <w:szCs w:val="22"/>
      <w:lang w:eastAsia="en-US"/>
    </w:rPr>
  </w:style>
  <w:style w:type="paragraph" w:styleId="Textonotapie">
    <w:name w:val="footnote text"/>
    <w:aliases w:val="Ref. de nota al pie1,Texto de nota al pie,Footnotes refss,Appel note de bas de page,referencia nota al pie,Footnote number,BVI fnr,Nota de pie,Texto nota al pie,4_G,16 Point,Superscript 6 Point,Footnote Reference Char3,R"/>
    <w:basedOn w:val="Normal"/>
    <w:link w:val="TextonotapieCar"/>
    <w:uiPriority w:val="99"/>
    <w:unhideWhenUsed/>
    <w:rsid w:val="005D1F6A"/>
  </w:style>
  <w:style w:type="character" w:customStyle="1" w:styleId="TextonotapieCar">
    <w:name w:val="Texto nota pie Car"/>
    <w:aliases w:val="Ref. de nota al pie1 Car,Texto de nota al pie Car,Footnotes refss Car,Appel note de bas de page Car,referencia nota al pie Car,Footnote number Car,BVI fnr Car,Nota de pie Car,Texto nota al pie Car,4_G Car,16 Point Car,R Car"/>
    <w:basedOn w:val="Fuentedeprrafopredeter"/>
    <w:link w:val="Textonotapie"/>
    <w:uiPriority w:val="99"/>
    <w:rsid w:val="005D1F6A"/>
    <w:rPr>
      <w:rFonts w:ascii="Times New Roman" w:eastAsia="Times New Roman" w:hAnsi="Times New Roman" w:cs="Times New Roman"/>
      <w:sz w:val="24"/>
      <w:szCs w:val="24"/>
      <w:lang w:eastAsia="es-ES_tradnl"/>
    </w:rPr>
  </w:style>
  <w:style w:type="character" w:styleId="Refdenotaalpie">
    <w:name w:val="footnote reference"/>
    <w:uiPriority w:val="99"/>
    <w:unhideWhenUsed/>
    <w:rsid w:val="005D1F6A"/>
    <w:rPr>
      <w:vertAlign w:val="superscript"/>
    </w:rPr>
  </w:style>
  <w:style w:type="character" w:styleId="Hipervnculo">
    <w:name w:val="Hyperlink"/>
    <w:uiPriority w:val="99"/>
    <w:unhideWhenUsed/>
    <w:rsid w:val="005D1F6A"/>
    <w:rPr>
      <w:color w:val="0000FF"/>
      <w:u w:val="single"/>
    </w:rPr>
  </w:style>
  <w:style w:type="paragraph" w:styleId="Encabezado">
    <w:name w:val="header"/>
    <w:basedOn w:val="Normal"/>
    <w:link w:val="EncabezadoCar"/>
    <w:uiPriority w:val="99"/>
    <w:unhideWhenUsed/>
    <w:rsid w:val="005D1F6A"/>
    <w:pPr>
      <w:tabs>
        <w:tab w:val="center" w:pos="4419"/>
        <w:tab w:val="right" w:pos="8838"/>
      </w:tabs>
    </w:pPr>
  </w:style>
  <w:style w:type="character" w:customStyle="1" w:styleId="EncabezadoCar">
    <w:name w:val="Encabezado Car"/>
    <w:basedOn w:val="Fuentedeprrafopredeter"/>
    <w:link w:val="Encabezado"/>
    <w:uiPriority w:val="99"/>
    <w:rsid w:val="005D1F6A"/>
    <w:rPr>
      <w:rFonts w:ascii="Times New Roman" w:eastAsia="Times New Roman" w:hAnsi="Times New Roman" w:cs="Times New Roman"/>
      <w:sz w:val="24"/>
      <w:szCs w:val="24"/>
      <w:lang w:eastAsia="es-ES_tradnl"/>
    </w:rPr>
  </w:style>
  <w:style w:type="paragraph" w:styleId="Piedepgina">
    <w:name w:val="footer"/>
    <w:basedOn w:val="Normal"/>
    <w:link w:val="PiedepginaCar"/>
    <w:unhideWhenUsed/>
    <w:rsid w:val="005D1F6A"/>
    <w:pPr>
      <w:tabs>
        <w:tab w:val="center" w:pos="4419"/>
        <w:tab w:val="right" w:pos="8838"/>
      </w:tabs>
    </w:pPr>
  </w:style>
  <w:style w:type="character" w:customStyle="1" w:styleId="PiedepginaCar">
    <w:name w:val="Pie de página Car"/>
    <w:basedOn w:val="Fuentedeprrafopredeter"/>
    <w:link w:val="Piedepgina"/>
    <w:rsid w:val="005D1F6A"/>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5D1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D1F6A"/>
  </w:style>
  <w:style w:type="paragraph" w:customStyle="1" w:styleId="Cuerpo">
    <w:name w:val="Cuerpo"/>
    <w:rsid w:val="005D1F6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ES_tradnl"/>
    </w:rPr>
  </w:style>
  <w:style w:type="character" w:customStyle="1" w:styleId="PrrafodelistaCar">
    <w:name w:val="Párrafo de lista Car"/>
    <w:link w:val="Prrafodelista"/>
    <w:uiPriority w:val="34"/>
    <w:locked/>
    <w:rsid w:val="005D1F6A"/>
    <w:rPr>
      <w:rFonts w:ascii="Calibri" w:eastAsia="Calibri" w:hAnsi="Calibri" w:cs="Times New Roman"/>
    </w:rPr>
  </w:style>
  <w:style w:type="paragraph" w:styleId="NormalWeb">
    <w:name w:val="Normal (Web)"/>
    <w:basedOn w:val="Normal"/>
    <w:uiPriority w:val="99"/>
    <w:semiHidden/>
    <w:unhideWhenUsed/>
    <w:rsid w:val="00F166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camara.gov.co" TargetMode="External"/><Relationship Id="rId1" Type="http://schemas.openxmlformats.org/officeDocument/2006/relationships/hyperlink" Target="http://www.alejandrovega.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2042</Words>
  <Characters>11235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Stephannie Gutierrez Morales</cp:lastModifiedBy>
  <cp:revision>3</cp:revision>
  <cp:lastPrinted>2020-09-16T04:13:00Z</cp:lastPrinted>
  <dcterms:created xsi:type="dcterms:W3CDTF">2020-09-16T04:13:00Z</dcterms:created>
  <dcterms:modified xsi:type="dcterms:W3CDTF">2020-09-16T04:14:00Z</dcterms:modified>
</cp:coreProperties>
</file>